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center"/>
        <w:textAlignment w:val="auto"/>
        <w:rPr>
          <w:rFonts w:hint="default" w:ascii="Times New Roman" w:hAnsi="Times New Roman" w:eastAsia="方正大标宋简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大标宋简体" w:cs="Times New Roman"/>
          <w:sz w:val="32"/>
          <w:szCs w:val="32"/>
          <w:u w:val="none"/>
          <w:lang w:val="en-US" w:eastAsia="zh-CN"/>
        </w:rPr>
        <w:t>江西中医药</w:t>
      </w:r>
      <w:r>
        <w:rPr>
          <w:rFonts w:hint="default" w:ascii="Times New Roman" w:hAnsi="Times New Roman" w:eastAsia="方正大标宋简体" w:cs="Times New Roman"/>
          <w:sz w:val="32"/>
          <w:szCs w:val="32"/>
          <w:u w:val="none"/>
          <w:lang w:val="en-US" w:eastAsia="zh-CN"/>
        </w:rPr>
        <w:t>大学2024届引培生招录岗位需求汇总表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4"/>
        <w:tblW w:w="14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315"/>
        <w:gridCol w:w="764"/>
        <w:gridCol w:w="1694"/>
        <w:gridCol w:w="666"/>
        <w:gridCol w:w="2680"/>
        <w:gridCol w:w="3106"/>
        <w:gridCol w:w="1828"/>
        <w:gridCol w:w="2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人才层次需求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引进待遇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全国重点实验室教学科研岗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中药学、药学、食品科学、微生物、生物信息等相关专业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在所从事学科、专业领域内崭露头角，已获得较高学术成就或同行专家公认的科研成果，具有创新发展潜力。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①年薪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50-100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奖励补助。给予每人12万元专项奖励补助，分两次发放。其中，到岗后先发放6万元，签订《引培生最低服务期协议书》后再发放6万元。工作未满最低服务年限，因引培生个人原因解除合同的，须全额退还奖励补助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专项科研项目资助。引培生在签订最低服务期协议书后，可申报省级“引培生科研项目”，经评审入选可获10万元一次性项目资助。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④科研启动金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⑤提供人才公寓及办公实验用房；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⑥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协助解决配偶工作。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⑦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优先推荐申报省部以上人才项目，如获批国家级人才项目。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熊艳霞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13576939636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13970992980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"mailto:xiongyx@crjz.com"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iCs w:val="0"/>
                <w:sz w:val="24"/>
                <w:szCs w:val="24"/>
                <w:u w:val="none"/>
              </w:rPr>
              <w:t>xiongyx@crjz.com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人才层次需求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引进待遇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江西中医药大学国家区域医疗中心（江西省中医医学中心）临床医师岗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外科学（结直肠方向）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中医外科学（肛肠方向）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在肛肠领域内崭露头角，已获得较高学术成就，具有创新发展潜力。</w:t>
            </w:r>
          </w:p>
        </w:tc>
        <w:tc>
          <w:tcPr>
            <w:tcW w:w="3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①年薪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25-50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奖励补助。给予每人12万元专项奖励补助，分两次发放。其中，到岗后先发放6万元，签订《引培生最低服务期协议书》后再发放6万元。工作未满最低服务年限，因引培生个人原因解除合同的，须全额退还奖励补助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专项科研项目资助。引培生在签订最低服务期协议书后，可申报省级“引培生科研项目”，经评审入选可获10万元一次性项目资助。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④人才引进待遇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万元（如有海外博士后经历的，引进待遇可再增加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万元；具有国内高校、科研院所博士后经历的，引进待遇可再增加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⑤科研启动金自然学科类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10-40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⑥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保障办公实验用房，协助解决配偶工作、子女入学，享受学校附属三家医院优质医疗服务；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⑦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特别优秀的待遇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一人一议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优先推荐申报省部以上人才项目，如获批国家级人才项目，参照学校一流学科相关人才享受待遇。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周华华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0791-6362832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13870054041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361758342@qq.com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皮肤与性病学，中医外科学相关专业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具有临床资质，专业规培证和较好的科研能力，承担国家级纵向课题或省重点项目，发表具有影响力科研论文。</w:t>
            </w:r>
          </w:p>
        </w:tc>
        <w:tc>
          <w:tcPr>
            <w:tcW w:w="3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中医疮疡血管外科、血管外科专业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在所从事学科、专业领域内崭露头角，已获得较高学术成就或同行专家公认的科研成果，具有创新发展潜力，能熟练开展外周血管介入手术。</w:t>
            </w:r>
          </w:p>
        </w:tc>
        <w:tc>
          <w:tcPr>
            <w:tcW w:w="3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肿瘤放疗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肿瘤放疗专业方向，能熟练进行在肿瘤放疗，有得较高临床、科研水平，具有创新发展潜力。</w:t>
            </w:r>
          </w:p>
        </w:tc>
        <w:tc>
          <w:tcPr>
            <w:tcW w:w="31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人才层次需求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引进待遇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中药固体制剂制造技术国家工程研究中心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中药学、药学、化学相关专业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在所从事学科、专业领域内崭露头角，已获得较高学术成就或同行专家公认的科研成果，具有创新发展潜力。</w:t>
            </w:r>
          </w:p>
        </w:tc>
        <w:tc>
          <w:tcPr>
            <w:tcW w:w="3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①年薪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25-50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奖励补助。给予每人12万元专项奖励补助，分两次发放。其中，到岗后先发放6万元，签订《引培生最低服务期协议书》后再发放6万元。工作未满最低服务年限，因引培生个人原因解除合同的，须全额退还奖励补助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专项科研项目资助。引培生在签订最低服务期协议书后，可申报省级“引培生科研项目”，经评审入选可获10万元一次性项目资助。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④人才引进待遇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万元（如有海外博士后经历的，引进待遇可再增加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万元；具有国内高校、科研院所博士后经历的，引进待遇可再增加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⑤科研启动金自然学科类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10-40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⑥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保障办公实验用房，协助解决配偶工作、子女入学，享受学校附属三家医院优质医疗服务；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⑦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特别优秀的待遇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一人一议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优先推荐申报省部以上人才项目，如获批国家级人才项目，参照学校一流学科相关人才享受待遇。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黄河松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0791-87119850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18170889725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"mailto:497435101@qq.com"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iCs w:val="0"/>
                <w:sz w:val="21"/>
                <w:szCs w:val="21"/>
                <w:u w:val="single"/>
              </w:rPr>
              <w:t>497435101@qq.com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现代中药制剂教育部重点实验室教学科研岗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中药药剂、药剂、中药药理、药理、制药工程或机械制造等相关专业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在所从事学科、专业领域内崭露头角，已获得较高学术成就或同行专家公认的科研成果，具有创新发展潜力。</w:t>
            </w:r>
          </w:p>
        </w:tc>
        <w:tc>
          <w:tcPr>
            <w:tcW w:w="3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0791-87118658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15270016880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"mailto:jzdzdsys@163.com"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iCs w:val="0"/>
                <w:sz w:val="21"/>
                <w:szCs w:val="21"/>
                <w:u w:val="single"/>
              </w:rPr>
              <w:t>jzdzdsys@163.com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院士工作站教学科研岗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中药药理学、药理学相关专业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在所从事学科、专业领域内崭露头角，已获得较高学术成就或同行专家公认的科研成果，具有创新发展潜力。</w:t>
            </w:r>
          </w:p>
        </w:tc>
        <w:tc>
          <w:tcPr>
            <w:tcW w:w="31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徐玲霞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0791-86362367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18797912260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"mailto:1046717126@qq.com"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iCs w:val="0"/>
                <w:sz w:val="21"/>
                <w:szCs w:val="21"/>
                <w:u w:val="single"/>
              </w:rPr>
              <w:t>1046717126@qq.com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WQ4MzZkMTMwYTAyM2Y1MTYzNjU3MmYwOGM0M2MifQ=="/>
  </w:docVars>
  <w:rsids>
    <w:rsidRoot w:val="00000000"/>
    <w:rsid w:val="193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2023-10-17T07:42:13Z</dcterms:created>
  <dc:creator>Lenovo</dc:creator>
  <cp:lastModifiedBy>Lenovo</cp:lastModifiedBy>
  <dcterms:modified xsi:type="dcterms:W3CDTF">2023-10-17T07:44:16Z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06AC2A31CCAD4C2EB99F8240765616A1_12</vt:lpwstr>
  </property>
</Properties>
</file>