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新疆大学生命科学与技术学院-药物研究所高层次人才引进公告</w:t>
      </w:r>
    </w:p>
    <w:p>
      <w:pPr>
        <w:jc w:val="both"/>
        <w:rPr>
          <w:rFonts w:hint="eastAsia"/>
          <w:sz w:val="44"/>
          <w:szCs w:val="44"/>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一、学院发展历史</w:t>
      </w:r>
    </w:p>
    <w:p>
      <w:pPr>
        <w:ind w:firstLine="561" w:firstLineChars="200"/>
        <w:rPr>
          <w:rFonts w:hint="eastAsia"/>
          <w:sz w:val="28"/>
          <w:szCs w:val="36"/>
        </w:rPr>
      </w:pPr>
      <w:r>
        <w:rPr>
          <w:rFonts w:ascii="Times New Roman"/>
          <w:b/>
          <w:sz w:val="28"/>
          <w:szCs w:val="36"/>
        </w:rPr>
        <w:t>新疆大学生命科学与技术学院</w:t>
      </w:r>
      <w:r>
        <w:rPr>
          <w:rFonts w:ascii="Times New Roman"/>
          <w:sz w:val="28"/>
          <w:szCs w:val="36"/>
        </w:rPr>
        <w:t>前身为新疆大学生物学系，</w:t>
      </w:r>
      <w:r>
        <w:rPr>
          <w:rFonts w:ascii="Times New Roman" w:hAnsi="Times New Roman"/>
          <w:sz w:val="28"/>
          <w:szCs w:val="36"/>
        </w:rPr>
        <w:t>2001</w:t>
      </w:r>
      <w:r>
        <w:rPr>
          <w:rFonts w:ascii="Times New Roman"/>
          <w:sz w:val="28"/>
          <w:szCs w:val="36"/>
        </w:rPr>
        <w:t>年与原新疆工学院轻工系合并成立新疆大学生命科学与技术学院，成为理、工兼容的综合学院，具有</w:t>
      </w:r>
      <w:r>
        <w:rPr>
          <w:rFonts w:hint="eastAsia" w:ascii="Times New Roman"/>
          <w:sz w:val="28"/>
          <w:szCs w:val="36"/>
        </w:rPr>
        <w:t>悠久的办学历史、雄厚的办学资源、过硬的办学本领、</w:t>
      </w:r>
      <w:r>
        <w:rPr>
          <w:rFonts w:ascii="Times New Roman"/>
          <w:sz w:val="28"/>
          <w:szCs w:val="36"/>
        </w:rPr>
        <w:t>鲜明的办学特色。</w:t>
      </w:r>
      <w:r>
        <w:rPr>
          <w:sz w:val="28"/>
          <w:szCs w:val="36"/>
        </w:rPr>
        <w:t>学院针对新疆特色生物资源及新疆经济社会行业发展需求开展应用基础研究，包括动物、植物、微生物资源保护、</w:t>
      </w:r>
      <w:r>
        <w:rPr>
          <w:rFonts w:hint="eastAsia"/>
          <w:sz w:val="28"/>
          <w:szCs w:val="36"/>
        </w:rPr>
        <w:t>新疆特色生物资源</w:t>
      </w:r>
      <w:r>
        <w:rPr>
          <w:sz w:val="28"/>
          <w:szCs w:val="36"/>
        </w:rPr>
        <w:t>功能基因挖掘及开发利用，农、畜产品深加工，新疆重大疾病诊断、预防及治疗等，研究成果丰硕，为国家和自治区培养了大批研究人员及专业技术人才。曾获“全国教育系统先进集体”、“全国巾帼文明岗”、“自治区大学生思想教育工作先进集体”等多项国家级和省部级荣誉。当前，学院正以积极推进“双一流”建设为契机，持续提高教育教学质量、科研水平和社会服务能力，向建设新世纪研究教学型学院稳步迈进</w:t>
      </w:r>
      <w:r>
        <w:rPr>
          <w:rFonts w:hint="eastAsia"/>
          <w:sz w:val="28"/>
          <w:szCs w:val="36"/>
        </w:rPr>
        <w:t>。</w:t>
      </w:r>
    </w:p>
    <w:p>
      <w:pPr>
        <w:ind w:firstLine="560"/>
        <w:rPr>
          <w:rFonts w:ascii="Times New Roman"/>
          <w:sz w:val="28"/>
          <w:szCs w:val="36"/>
        </w:rPr>
      </w:pPr>
      <w:r>
        <w:rPr>
          <w:rFonts w:hint="eastAsia" w:ascii="Times New Roman"/>
          <w:b/>
          <w:sz w:val="28"/>
          <w:szCs w:val="36"/>
        </w:rPr>
        <w:t>新疆大学药物研究所</w:t>
      </w:r>
      <w:r>
        <w:rPr>
          <w:rFonts w:hint="eastAsia" w:ascii="Times New Roman"/>
          <w:sz w:val="28"/>
          <w:szCs w:val="36"/>
        </w:rPr>
        <w:t>成立于2021年，为新疆大学独立二级单位，与生命科学与技术学院共享一栋大楼，共享科研平台。药物研究所服务国家及新疆地区重大战略需求，立足新疆，辐射中亚，以新疆特色药用生物资源为研究对象，结合生物学、化学、生物信息学、大数据技术与应用、材料成型及控制工程的学科交叉优势，解决新疆特色药用资源深加工、药效评价及成药性等方面遇到的关键科学与技术难题，推动新药创制、天然药物研制、中药复方改良等相关研究。以面向药企、医院服务为主要的目标，推动药物基础研究到临床应用，服务新疆大健康产业，助力新疆大学双一流建设，为新疆经济社会发展服务。</w:t>
      </w:r>
    </w:p>
    <w:p>
      <w:pPr>
        <w:numPr>
          <w:ilvl w:val="0"/>
          <w:numId w:val="0"/>
        </w:numPr>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二、学科发展方向和特色亮点</w:t>
      </w:r>
    </w:p>
    <w:p>
      <w:pPr>
        <w:rPr>
          <w:rFonts w:ascii="Times New Roman" w:hAnsi="Times New Roman"/>
          <w:b/>
          <w:sz w:val="28"/>
          <w:szCs w:val="36"/>
        </w:rPr>
      </w:pPr>
      <w:bookmarkStart w:id="0" w:name="_GoBack"/>
      <w:bookmarkEnd w:id="0"/>
      <w:r>
        <w:rPr>
          <w:rFonts w:ascii="Times New Roman"/>
          <w:b/>
          <w:sz w:val="28"/>
          <w:szCs w:val="36"/>
        </w:rPr>
        <w:t>生命科学与技术学院学科设置</w:t>
      </w:r>
    </w:p>
    <w:p>
      <w:pPr>
        <w:ind w:firstLine="560" w:firstLineChars="200"/>
        <w:rPr>
          <w:rFonts w:ascii="Times New Roman" w:hAnsi="Times New Roman"/>
          <w:sz w:val="28"/>
          <w:szCs w:val="36"/>
        </w:rPr>
      </w:pPr>
      <w:r>
        <w:rPr>
          <w:rFonts w:hint="eastAsia" w:ascii="Times New Roman" w:hAnsi="Times New Roman"/>
          <w:sz w:val="28"/>
          <w:szCs w:val="36"/>
        </w:rPr>
        <w:t>学院现有生物科学、生物工程和食品科学与工程3个本科专业，其中，生物科学、生物工程专业入选国家级一流本科专业建设点，食品科学与工程专业入选自治区级一流本科专业；生物学学科于2017年获批自治区高原学科；拥有生物学一级学科博士和硕士学位授权点，食品科学与工程一级学科硕士学位授权点，食品工程、生物工程及生物医药工程3个专业硕士学位授权点、1个生物学博士后流动站；学院拥有生物学国家级本科教学实验示范中心，生物技术国家级教学团队，新疆生物资源基因工程科技部省部共建国家重点实验室培育基地，生物标本馆和生物标本陈列馆，以及2个研究生产学研联合培养基地和24个本科专业实习基地。目前已建成学士-硕士-博士-博士后四级人才培养体系，成为理、工兼容的综合学院，</w:t>
      </w:r>
      <w:r>
        <w:rPr>
          <w:rFonts w:ascii="Times New Roman"/>
          <w:sz w:val="28"/>
          <w:szCs w:val="36"/>
        </w:rPr>
        <w:t>成为自治区生物和食品领域重要的科学研究、人才培养基地</w:t>
      </w:r>
      <w:r>
        <w:rPr>
          <w:rFonts w:hint="eastAsia" w:ascii="Times New Roman" w:hAnsi="Times New Roman"/>
          <w:sz w:val="28"/>
          <w:szCs w:val="36"/>
        </w:rPr>
        <w:t>。</w:t>
      </w:r>
      <w:r>
        <w:rPr>
          <w:rFonts w:ascii="Times New Roman" w:hAnsi="Times New Roman"/>
          <w:sz w:val="28"/>
          <w:szCs w:val="36"/>
        </w:rPr>
        <w:t xml:space="preserve"> </w:t>
      </w: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教学科研团队</w:t>
      </w:r>
    </w:p>
    <w:p>
      <w:pPr>
        <w:ind w:firstLine="560"/>
        <w:rPr>
          <w:rFonts w:ascii="Times New Roman"/>
          <w:sz w:val="28"/>
          <w:szCs w:val="36"/>
        </w:rPr>
      </w:pPr>
      <w:r>
        <w:rPr>
          <w:rFonts w:ascii="Times New Roman"/>
          <w:sz w:val="28"/>
          <w:szCs w:val="36"/>
        </w:rPr>
        <w:t>学院现有省部级平台</w:t>
      </w:r>
      <w:r>
        <w:rPr>
          <w:rFonts w:hint="eastAsia" w:ascii="Times New Roman" w:hAnsi="Times New Roman"/>
          <w:sz w:val="28"/>
          <w:szCs w:val="36"/>
        </w:rPr>
        <w:t>3</w:t>
      </w:r>
      <w:r>
        <w:rPr>
          <w:rFonts w:ascii="Times New Roman"/>
          <w:sz w:val="28"/>
          <w:szCs w:val="36"/>
        </w:rPr>
        <w:t>个，分别为：</w:t>
      </w:r>
      <w:r>
        <w:rPr>
          <w:rFonts w:hint="eastAsia" w:ascii="Times New Roman"/>
          <w:sz w:val="28"/>
          <w:szCs w:val="36"/>
        </w:rPr>
        <w:t>新疆生物资源基因工程</w:t>
      </w:r>
      <w:r>
        <w:rPr>
          <w:rFonts w:ascii="Times New Roman"/>
          <w:sz w:val="28"/>
          <w:szCs w:val="36"/>
        </w:rPr>
        <w:t>科技部省部共建</w:t>
      </w:r>
      <w:r>
        <w:rPr>
          <w:rFonts w:hint="eastAsia" w:ascii="Times New Roman"/>
          <w:sz w:val="28"/>
          <w:szCs w:val="36"/>
        </w:rPr>
        <w:t>国家重点实验室培育基地</w:t>
      </w:r>
      <w:r>
        <w:rPr>
          <w:rFonts w:ascii="Times New Roman"/>
          <w:sz w:val="28"/>
          <w:szCs w:val="36"/>
        </w:rPr>
        <w:t>、</w:t>
      </w:r>
      <w:r>
        <w:rPr>
          <w:rFonts w:hint="eastAsia" w:ascii="Times New Roman"/>
          <w:sz w:val="28"/>
          <w:szCs w:val="36"/>
        </w:rPr>
        <w:t>新疆骆驼工程技术中心、</w:t>
      </w:r>
      <w:r>
        <w:rPr>
          <w:rFonts w:ascii="Times New Roman"/>
          <w:sz w:val="28"/>
          <w:szCs w:val="36"/>
        </w:rPr>
        <w:t>国家瓜类工程技术研究中心分子育种实验室。</w:t>
      </w:r>
      <w:r>
        <w:rPr>
          <w:rFonts w:hint="eastAsia" w:ascii="Times New Roman"/>
          <w:sz w:val="28"/>
          <w:szCs w:val="36"/>
        </w:rPr>
        <w:t>此外，还具有国家级生物学实验教学示范中心，生物学博士后流动站以及2个产学研联合培养研究生基地和24个本科专业实习基地。</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现有科研平台</w:t>
      </w:r>
    </w:p>
    <w:p>
      <w:pPr>
        <w:rPr>
          <w:rFonts w:ascii="Times New Roman" w:hAnsi="宋体"/>
          <w:b/>
          <w:sz w:val="28"/>
          <w:szCs w:val="28"/>
        </w:rPr>
      </w:pPr>
      <w:r>
        <w:rPr>
          <w:rFonts w:hint="eastAsia" w:ascii="Times New Roman" w:hAnsi="Times New Roman"/>
          <w:b/>
          <w:sz w:val="28"/>
          <w:szCs w:val="28"/>
        </w:rPr>
        <w:t>1</w:t>
      </w:r>
      <w:r>
        <w:rPr>
          <w:rFonts w:ascii="Times New Roman" w:hAnsi="宋体"/>
          <w:b/>
          <w:sz w:val="28"/>
          <w:szCs w:val="28"/>
        </w:rPr>
        <w:t>、</w:t>
      </w:r>
      <w:r>
        <w:rPr>
          <w:rFonts w:hint="eastAsia" w:ascii="Times New Roman" w:hAnsi="宋体"/>
          <w:b/>
          <w:sz w:val="28"/>
          <w:szCs w:val="28"/>
        </w:rPr>
        <w:t>新疆药用植物资源功效成分开发利用及宫颈癌联合治疗策略团队</w:t>
      </w:r>
    </w:p>
    <w:p>
      <w:pPr>
        <w:numPr>
          <w:ilvl w:val="0"/>
          <w:numId w:val="0"/>
        </w:numPr>
        <w:ind w:firstLine="560" w:firstLineChars="200"/>
        <w:jc w:val="both"/>
        <w:rPr>
          <w:rFonts w:hint="eastAsia" w:ascii="Times New Roman"/>
          <w:sz w:val="28"/>
          <w:szCs w:val="36"/>
          <w:lang w:val="en-US" w:eastAsia="zh-CN"/>
        </w:rPr>
      </w:pPr>
      <w:r>
        <w:rPr>
          <w:rFonts w:ascii="Times New Roman" w:hAnsi="宋体"/>
          <w:sz w:val="28"/>
          <w:szCs w:val="28"/>
        </w:rPr>
        <w:t>学术带头人李金耀教授，该团队</w:t>
      </w:r>
      <w:r>
        <w:rPr>
          <w:rFonts w:hint="eastAsia" w:ascii="Times New Roman"/>
          <w:sz w:val="28"/>
          <w:szCs w:val="36"/>
          <w:lang w:val="en-US" w:eastAsia="zh-CN"/>
        </w:rPr>
        <w:t>教师共计14人，其中教授2人，副教授6人，讲师6人，全部拥有博士学位。教师中博士生导师2人，硕士生导师11人。团队主要围绕新疆特色药用植物资源开展研究，对其有效成分进行分离，结构鉴定及功能评价，开发新型免疫增强剂、免疫抑制剂、抗肿瘤及降糖降脂药物。同时开展宫颈癌免疫治疗研究，以树突状细胞疫苗为基础，对其制备体系进行优化；并且采用筛选获得的天然抗肿瘤活性成分与DC疫苗联合治疗晚期宫颈癌，提高治疗效果。近五年团队成员主持国家级课题8项，省部级课题16项，横向课题8项，总经费2000余万元；发表SCI论文34篇，获得发明专利5项，获得自治区科技进步奖二等奖1项，自治区自然科学优秀学术论文三等奖2项。</w:t>
      </w:r>
    </w:p>
    <w:p>
      <w:pPr>
        <w:rPr>
          <w:rFonts w:ascii="Times New Roman" w:hAnsi="宋体"/>
          <w:b/>
          <w:bCs/>
          <w:sz w:val="28"/>
          <w:szCs w:val="28"/>
        </w:rPr>
      </w:pPr>
      <w:r>
        <w:rPr>
          <w:rFonts w:hint="eastAsia" w:ascii="Times New Roman" w:hAnsi="Times New Roman"/>
          <w:b/>
          <w:bCs/>
          <w:sz w:val="28"/>
          <w:szCs w:val="36"/>
        </w:rPr>
        <w:t>2</w:t>
      </w:r>
      <w:r>
        <w:rPr>
          <w:rFonts w:ascii="Times New Roman"/>
          <w:b/>
          <w:bCs/>
          <w:sz w:val="28"/>
          <w:szCs w:val="36"/>
        </w:rPr>
        <w:t>、</w:t>
      </w:r>
      <w:r>
        <w:rPr>
          <w:rFonts w:hint="eastAsia" w:ascii="Times New Roman"/>
          <w:b/>
          <w:bCs/>
          <w:sz w:val="28"/>
          <w:szCs w:val="36"/>
        </w:rPr>
        <w:t>干旱区动植物多样性与保护生物学</w:t>
      </w:r>
    </w:p>
    <w:p>
      <w:pPr>
        <w:numPr>
          <w:ilvl w:val="0"/>
          <w:numId w:val="0"/>
        </w:numPr>
        <w:ind w:firstLine="560" w:firstLineChars="200"/>
        <w:jc w:val="both"/>
        <w:rPr>
          <w:rFonts w:hint="eastAsia" w:ascii="Times New Roman" w:hAnsi="宋体"/>
          <w:sz w:val="28"/>
          <w:szCs w:val="28"/>
        </w:rPr>
      </w:pPr>
      <w:r>
        <w:rPr>
          <w:rFonts w:ascii="Times New Roman" w:hAnsi="宋体"/>
          <w:sz w:val="28"/>
          <w:szCs w:val="28"/>
        </w:rPr>
        <w:t>学术带头人胡红英教授，依托新疆特殊生境，开展（</w:t>
      </w:r>
      <w:r>
        <w:rPr>
          <w:rFonts w:hint="eastAsia" w:ascii="Times New Roman" w:hAnsi="宋体"/>
          <w:sz w:val="28"/>
          <w:szCs w:val="28"/>
        </w:rPr>
        <w:t>1）干旱区昆虫系统分类与生物学研究：立足于新疆干旱、半干旱地区昆虫资源特色，研究领域包括新疆昆虫区系分类与物种多样性研究和新疆小蜂极端环境适应性研究两个主要方面。（2）苔藓和地衣系统分类与生态学研究：立足于新疆苔藓和地衣资源特色，主要研究领域包括，苔藓和地衣物种多样性资源的本地调查、物种编目；苔藓和地衣区系成分分析；通过对苔藓和地衣群落的结构、物种分布格局、生态位的系统研究与物种功能性状、谱系结构相结合开展苔藓和地衣群落构建机制方面的研究。（3）新疆珍稀濒危动植物保护生物学研究：以新疆珍稀濒危动植物的保护与开发利用为目的，在个体、种群或群落水平上开展物种多样性的维持与生存对策的研究。人员由动植物学、遗传学、繁殖与进化生态学等不同研究方向、长期从事野外调查、有着较好研究基础的人员构成。该团队近五年获得省部级以上项目14项，发表四区及以上学术论文80余篇，其中一区1篇，二区3篇，三区22篇。获得专利2项。获自治区自然科学优秀论文奖2项，人才项目奖5人次；培养博士研究生8名，硕士研究生40余名。</w:t>
      </w:r>
    </w:p>
    <w:p>
      <w:pPr>
        <w:rPr>
          <w:rFonts w:ascii="Times New Roman" w:hAnsi="Times New Roman"/>
          <w:b/>
          <w:sz w:val="28"/>
          <w:szCs w:val="28"/>
          <w:highlight w:val="none"/>
        </w:rPr>
      </w:pPr>
      <w:r>
        <w:rPr>
          <w:rFonts w:hint="eastAsia" w:ascii="Times New Roman" w:hAnsi="Times New Roman"/>
          <w:b/>
          <w:sz w:val="28"/>
          <w:szCs w:val="28"/>
          <w:highlight w:val="none"/>
          <w:lang w:val="en-US" w:eastAsia="zh-CN"/>
        </w:rPr>
        <w:t>3、</w:t>
      </w:r>
      <w:r>
        <w:rPr>
          <w:rFonts w:hint="eastAsia" w:ascii="Times New Roman" w:hAnsi="Times New Roman"/>
          <w:b/>
          <w:sz w:val="28"/>
          <w:szCs w:val="28"/>
          <w:highlight w:val="none"/>
        </w:rPr>
        <w:t>重要农作物抗逆性及其遗传改良创新团队</w:t>
      </w:r>
    </w:p>
    <w:p>
      <w:pPr>
        <w:ind w:firstLine="560" w:firstLineChars="200"/>
        <w:rPr>
          <w:rFonts w:hint="eastAsia" w:ascii="Times New Roman" w:hAnsi="Times New Roman" w:eastAsiaTheme="minorEastAsia"/>
          <w:sz w:val="28"/>
          <w:szCs w:val="28"/>
          <w:lang w:val="en-US" w:eastAsia="zh-CN"/>
        </w:rPr>
      </w:pPr>
      <w:r>
        <w:rPr>
          <w:rFonts w:hint="eastAsia" w:ascii="Times New Roman" w:hAnsi="Times New Roman"/>
          <w:sz w:val="28"/>
          <w:szCs w:val="28"/>
          <w:highlight w:val="none"/>
        </w:rPr>
        <w:t>学术带头人刘小宁教授，</w:t>
      </w:r>
      <w:r>
        <w:rPr>
          <w:rFonts w:hint="eastAsia" w:ascii="Times New Roman" w:hAnsi="Times New Roman"/>
          <w:sz w:val="28"/>
          <w:szCs w:val="28"/>
        </w:rPr>
        <w:t>本团队围绕新疆绿洲农业发展需求，基于对重要农作物和荒漠植物抗逆机制的深入解析，开展抗逆功效基因对重要农作物的遗传改良与利用研究。同时以安全利用为导向，开展转基因生物安全评价工作。旨在通过转基因技术培育适合新疆干旱区生长的农作物新品系，并为绿洲生态环境的恢复提供科学依据。本研究团队9名成员在前期取得了良好的进展。团队近五年分别在各自的研究方向获批国家级项目</w:t>
      </w:r>
      <w:r>
        <w:rPr>
          <w:rFonts w:hint="eastAsia" w:ascii="Times New Roman" w:hAnsi="Times New Roman"/>
          <w:sz w:val="28"/>
          <w:szCs w:val="28"/>
          <w:lang w:val="en-US" w:eastAsia="zh-CN"/>
        </w:rPr>
        <w:t>10</w:t>
      </w:r>
      <w:r>
        <w:rPr>
          <w:rFonts w:hint="eastAsia" w:ascii="Times New Roman" w:hAnsi="Times New Roman"/>
          <w:sz w:val="28"/>
          <w:szCs w:val="28"/>
        </w:rPr>
        <w:t>项，发表SCI一区论文</w:t>
      </w:r>
      <w:r>
        <w:rPr>
          <w:rFonts w:hint="eastAsia" w:ascii="Times New Roman" w:hAnsi="Times New Roman"/>
          <w:sz w:val="28"/>
          <w:szCs w:val="28"/>
          <w:lang w:val="en-US" w:eastAsia="zh-CN"/>
        </w:rPr>
        <w:t>3</w:t>
      </w:r>
      <w:r>
        <w:rPr>
          <w:rFonts w:hint="eastAsia" w:ascii="Times New Roman" w:hAnsi="Times New Roman"/>
          <w:sz w:val="28"/>
          <w:szCs w:val="28"/>
        </w:rPr>
        <w:t>篇/二区</w:t>
      </w:r>
      <w:r>
        <w:rPr>
          <w:rFonts w:hint="eastAsia" w:ascii="Times New Roman" w:hAnsi="Times New Roman"/>
          <w:sz w:val="28"/>
          <w:szCs w:val="28"/>
          <w:lang w:val="en-US" w:eastAsia="zh-CN"/>
        </w:rPr>
        <w:t>13</w:t>
      </w:r>
      <w:r>
        <w:rPr>
          <w:rFonts w:hint="eastAsia" w:ascii="Times New Roman" w:hAnsi="Times New Roman"/>
          <w:sz w:val="28"/>
          <w:szCs w:val="28"/>
        </w:rPr>
        <w:t>篇，毕业6名博士生/16名硕士生</w:t>
      </w:r>
      <w:r>
        <w:rPr>
          <w:rFonts w:hint="eastAsia" w:ascii="Times New Roman" w:hAnsi="Times New Roman"/>
          <w:sz w:val="28"/>
          <w:szCs w:val="28"/>
          <w:lang w:eastAsia="zh-CN"/>
        </w:rPr>
        <w:t>。</w:t>
      </w:r>
    </w:p>
    <w:p>
      <w:pPr>
        <w:rPr>
          <w:rFonts w:ascii="Times New Roman" w:hAnsi="Times New Roman"/>
          <w:b/>
          <w:sz w:val="28"/>
          <w:szCs w:val="28"/>
        </w:rPr>
      </w:pPr>
      <w:r>
        <w:rPr>
          <w:rFonts w:hint="eastAsia" w:ascii="Times New Roman" w:hAnsi="Times New Roman"/>
          <w:b/>
          <w:sz w:val="28"/>
          <w:szCs w:val="28"/>
        </w:rPr>
        <w:t>4、特色乳制品与乳源微生物科研团队</w:t>
      </w:r>
    </w:p>
    <w:p>
      <w:pPr>
        <w:ind w:firstLine="560" w:firstLineChars="200"/>
        <w:rPr>
          <w:rFonts w:ascii="Times New Roman" w:hAnsi="Times New Roman"/>
          <w:sz w:val="28"/>
          <w:szCs w:val="28"/>
        </w:rPr>
      </w:pPr>
      <w:r>
        <w:rPr>
          <w:rFonts w:ascii="Times New Roman" w:hAnsi="宋体"/>
          <w:sz w:val="28"/>
          <w:szCs w:val="28"/>
        </w:rPr>
        <w:t>学术带头人</w:t>
      </w:r>
      <w:r>
        <w:rPr>
          <w:rFonts w:hint="eastAsia" w:ascii="Times New Roman" w:hAnsi="宋体"/>
          <w:sz w:val="28"/>
          <w:szCs w:val="28"/>
        </w:rPr>
        <w:t>杨洁</w:t>
      </w:r>
      <w:r>
        <w:rPr>
          <w:rFonts w:ascii="Times New Roman" w:hAnsi="宋体"/>
          <w:sz w:val="28"/>
          <w:szCs w:val="28"/>
        </w:rPr>
        <w:t>教授</w:t>
      </w:r>
      <w:r>
        <w:rPr>
          <w:rFonts w:hint="eastAsia" w:ascii="Times New Roman" w:hAnsi="宋体"/>
          <w:sz w:val="28"/>
          <w:szCs w:val="28"/>
        </w:rPr>
        <w:t>，</w:t>
      </w:r>
      <w:r>
        <w:rPr>
          <w:rFonts w:hint="eastAsia" w:ascii="Times New Roman" w:hAnsi="Times New Roman"/>
          <w:sz w:val="28"/>
          <w:szCs w:val="28"/>
        </w:rPr>
        <w:t>本研究方向立足新疆干旱荒漠区独特的动物资源，研究方向以工业应用微生物为主要对象，在微生物现代育种技术、农产品生物工程育种、生物医药、生物分离工程生产技术及应用、发酵自动化控制技术等领域具有鲜明的特色与优势。研究内容包括：新疆特有及珍稀濒危动物的遗传进化和保护生物学研究；从新疆特种经济动物药效成分的分离和功效研究（如骆驼乳的开发）、通过体外细胞和动物实验研究其功效，为新疆精准扶贫和特色旅游产业服务。团队成员近五年共承担国家级课题6项，自治区重点/重大2项，省级课题10项，共计20余项课题，科研经费超1000万元。发表SCI论文10余篇。</w:t>
      </w:r>
    </w:p>
    <w:p>
      <w:pPr>
        <w:rPr>
          <w:rFonts w:ascii="Times New Roman" w:hAnsi="Times New Roman"/>
          <w:b/>
          <w:sz w:val="28"/>
          <w:szCs w:val="28"/>
        </w:rPr>
      </w:pPr>
      <w:r>
        <w:rPr>
          <w:rFonts w:hint="eastAsia" w:ascii="Times New Roman" w:hAnsi="Times New Roman"/>
          <w:b/>
          <w:sz w:val="28"/>
          <w:szCs w:val="28"/>
        </w:rPr>
        <w:t>5、新疆果蔬粮油加工科研团队</w:t>
      </w:r>
    </w:p>
    <w:p>
      <w:pPr>
        <w:ind w:firstLine="560" w:firstLineChars="200"/>
        <w:rPr>
          <w:rFonts w:hint="default" w:ascii="Times New Roman" w:hAnsi="宋体"/>
          <w:sz w:val="28"/>
          <w:szCs w:val="28"/>
          <w:lang w:val="en-US" w:eastAsia="zh-CN"/>
        </w:rPr>
      </w:pPr>
      <w:r>
        <w:rPr>
          <w:rFonts w:hint="eastAsia" w:ascii="Times New Roman" w:hAnsi="Times New Roman"/>
          <w:sz w:val="28"/>
          <w:szCs w:val="28"/>
        </w:rPr>
        <w:t>学术带头人王亮教授，团队研究内容主要为食品加工新技术改造传统的食品工艺，提高食品制造工业的生产力水平；以食品质构重组为重点研究食品加工机械的应用与改造；食品资源的精深加工及综合利用技术；利用食品新资源开发新产品；以现代过程控制和数据采集系统理论为指导，研究食品企业生产过程的连续化、自动化，优化食品加工单元操作，以达到稳定和提高产品质量的目的。团队成员近五年共承担国家级课题</w:t>
      </w:r>
      <w:r>
        <w:rPr>
          <w:rFonts w:hint="eastAsia" w:ascii="Times New Roman" w:hAnsi="Times New Roman"/>
          <w:sz w:val="28"/>
          <w:szCs w:val="28"/>
          <w:lang w:val="en-US" w:eastAsia="zh-CN"/>
        </w:rPr>
        <w:t>2</w:t>
      </w:r>
      <w:r>
        <w:rPr>
          <w:rFonts w:hint="eastAsia" w:ascii="Times New Roman" w:hAnsi="Times New Roman"/>
          <w:sz w:val="28"/>
          <w:szCs w:val="28"/>
        </w:rPr>
        <w:t>项，自治区重点/重大</w:t>
      </w:r>
      <w:r>
        <w:rPr>
          <w:rFonts w:hint="eastAsia" w:ascii="Times New Roman" w:hAnsi="Times New Roman"/>
          <w:sz w:val="28"/>
          <w:szCs w:val="28"/>
          <w:lang w:val="en-US" w:eastAsia="zh-CN"/>
        </w:rPr>
        <w:t>5</w:t>
      </w:r>
      <w:r>
        <w:rPr>
          <w:rFonts w:hint="eastAsia" w:ascii="Times New Roman" w:hAnsi="Times New Roman"/>
          <w:sz w:val="28"/>
          <w:szCs w:val="28"/>
        </w:rPr>
        <w:t>项，省级课题10项，共计20余项课题</w:t>
      </w:r>
      <w:r>
        <w:rPr>
          <w:rFonts w:hint="eastAsia" w:ascii="Times New Roman" w:hAnsi="Times New Roman"/>
          <w:sz w:val="28"/>
          <w:szCs w:val="28"/>
          <w:lang w:eastAsia="zh-CN"/>
        </w:rPr>
        <w:t>。</w:t>
      </w:r>
      <w:r>
        <w:rPr>
          <w:rFonts w:hint="default" w:ascii="Times New Roman" w:hAnsi="宋体"/>
          <w:sz w:val="28"/>
          <w:szCs w:val="28"/>
          <w:lang w:val="en-US" w:eastAsia="zh-CN"/>
        </w:rPr>
        <w:t>本研究方向人员在我区特色动植物资源的深加工方面取得一定的成果，其中获自治区科技进步二等奖1项，获自治区科技进步三等奖1项，完成省部级科技成果鉴定4项，授权国家发明专利3项，发表学术论文30余篇，其中SCI收录25篇。其中“新疆杏仁粕的挤压加工与膨化类食品质构分析方法的研究”，该项成果被新疆泰昆集团股份有限公司应用，新增产值达4亿多元。</w:t>
      </w:r>
    </w:p>
    <w:p>
      <w:pPr>
        <w:rPr>
          <w:rFonts w:ascii="Times New Roman" w:hAnsi="Times New Roman"/>
          <w:b/>
          <w:sz w:val="28"/>
          <w:szCs w:val="36"/>
        </w:rPr>
      </w:pPr>
      <w:r>
        <w:rPr>
          <w:rFonts w:ascii="Times New Roman"/>
          <w:b/>
          <w:sz w:val="28"/>
          <w:szCs w:val="36"/>
        </w:rPr>
        <w:t>六、</w:t>
      </w:r>
      <w:r>
        <w:rPr>
          <w:rFonts w:hint="eastAsia" w:ascii="Times New Roman"/>
          <w:b/>
          <w:sz w:val="28"/>
          <w:szCs w:val="36"/>
        </w:rPr>
        <w:t>新疆大学药物研究所</w:t>
      </w:r>
    </w:p>
    <w:p>
      <w:pPr>
        <w:ind w:firstLine="560"/>
        <w:rPr>
          <w:rFonts w:ascii="Times New Roman"/>
          <w:sz w:val="28"/>
          <w:szCs w:val="36"/>
        </w:rPr>
      </w:pPr>
      <w:r>
        <w:rPr>
          <w:rFonts w:hint="eastAsia" w:ascii="Times New Roman"/>
          <w:sz w:val="28"/>
          <w:szCs w:val="36"/>
        </w:rPr>
        <w:t>1、重点研究方向：</w:t>
      </w:r>
    </w:p>
    <w:p>
      <w:pPr>
        <w:ind w:firstLine="560"/>
        <w:rPr>
          <w:rFonts w:ascii="Times New Roman"/>
          <w:sz w:val="28"/>
          <w:szCs w:val="36"/>
        </w:rPr>
      </w:pPr>
      <w:r>
        <w:rPr>
          <w:rFonts w:hint="eastAsia" w:ascii="Times New Roman"/>
          <w:sz w:val="28"/>
          <w:szCs w:val="36"/>
        </w:rPr>
        <w:t>（1）合成药物化学：具有新型结构的杂环化合物的合成以及活性筛选，毒性评价；临床使用的具有重要缺陷的药物进行结构改性以及改性后的活性毒性评价。</w:t>
      </w:r>
    </w:p>
    <w:p>
      <w:pPr>
        <w:ind w:firstLine="560"/>
        <w:rPr>
          <w:rFonts w:ascii="Times New Roman"/>
          <w:sz w:val="28"/>
          <w:szCs w:val="36"/>
        </w:rPr>
      </w:pPr>
      <w:r>
        <w:rPr>
          <w:rFonts w:hint="eastAsia" w:ascii="Times New Roman"/>
          <w:sz w:val="28"/>
          <w:szCs w:val="36"/>
        </w:rPr>
        <w:t>（2）生药学：以新疆特色药用生物资源为研究对象，聚集活性物质（群）分离纯化、药效评价与成药性研究；建立新疆道地药材质量鉴定指纹图谱；开展创新药物代谢动力学基础理论与新方法研究。</w:t>
      </w:r>
    </w:p>
    <w:p>
      <w:pPr>
        <w:ind w:firstLine="560"/>
        <w:rPr>
          <w:rFonts w:ascii="Times New Roman"/>
          <w:sz w:val="28"/>
          <w:szCs w:val="36"/>
        </w:rPr>
      </w:pPr>
      <w:r>
        <w:rPr>
          <w:rFonts w:hint="eastAsia" w:ascii="Times New Roman"/>
          <w:sz w:val="28"/>
          <w:szCs w:val="36"/>
        </w:rPr>
        <w:t>（3）合成工艺研究：天然活性先导化合物的筛选和合成工艺研究，包括化学合成及生物合成。</w:t>
      </w:r>
    </w:p>
    <w:p>
      <w:pPr>
        <w:ind w:firstLine="560"/>
        <w:rPr>
          <w:rFonts w:ascii="Times New Roman"/>
          <w:sz w:val="28"/>
          <w:szCs w:val="36"/>
        </w:rPr>
      </w:pPr>
      <w:r>
        <w:rPr>
          <w:rFonts w:hint="eastAsia" w:ascii="Times New Roman"/>
          <w:sz w:val="28"/>
          <w:szCs w:val="36"/>
        </w:rPr>
        <w:t>2、发展目标：</w:t>
      </w:r>
    </w:p>
    <w:p>
      <w:pPr>
        <w:ind w:firstLine="560"/>
        <w:rPr>
          <w:rFonts w:ascii="Times New Roman"/>
          <w:sz w:val="28"/>
          <w:szCs w:val="36"/>
        </w:rPr>
      </w:pPr>
      <w:r>
        <w:rPr>
          <w:rFonts w:hint="eastAsia" w:ascii="Times New Roman"/>
          <w:sz w:val="28"/>
          <w:szCs w:val="36"/>
        </w:rPr>
        <w:t>（1）服务新疆优势资源转化战略，围绕自治区医药产业和特色药物资源产业的发展需求，发挥基础学科优势，积极对接地方医药行业，解决行业发展瓶颈问题，提升服务产业能力。</w:t>
      </w:r>
    </w:p>
    <w:p>
      <w:pPr>
        <w:ind w:firstLine="560"/>
        <w:rPr>
          <w:rFonts w:ascii="Times New Roman"/>
          <w:sz w:val="28"/>
          <w:szCs w:val="36"/>
        </w:rPr>
      </w:pPr>
      <w:r>
        <w:rPr>
          <w:rFonts w:hint="eastAsia" w:ascii="Times New Roman"/>
          <w:sz w:val="28"/>
          <w:szCs w:val="36"/>
        </w:rPr>
        <w:t>（2）加快培养合成药物化学及生药学方向的年轻学术骨干，申报药学硕士点，培养药学专业研究生，为新疆大健康产业输送高水平专业人才。</w:t>
      </w:r>
    </w:p>
    <w:p>
      <w:pPr>
        <w:ind w:firstLine="560"/>
        <w:rPr>
          <w:rFonts w:ascii="Times New Roman"/>
          <w:sz w:val="28"/>
          <w:szCs w:val="36"/>
        </w:rPr>
      </w:pPr>
      <w:r>
        <w:rPr>
          <w:rFonts w:hint="eastAsia" w:ascii="Times New Roman"/>
          <w:sz w:val="28"/>
          <w:szCs w:val="36"/>
        </w:rPr>
        <w:t>（3）多措并举，建立集药物开发、活性评价、中试生产的研究平台，提高药物研发能力与应用推广效率。</w:t>
      </w:r>
    </w:p>
    <w:p>
      <w:pPr>
        <w:ind w:firstLine="565" w:firstLineChars="202"/>
        <w:rPr>
          <w:rFonts w:ascii="Times New Roman" w:hAnsi="Times New Roman"/>
          <w:sz w:val="28"/>
          <w:szCs w:val="28"/>
        </w:rPr>
      </w:pPr>
      <w:r>
        <w:rPr>
          <w:rFonts w:hint="eastAsia" w:ascii="Times New Roman"/>
          <w:sz w:val="28"/>
          <w:szCs w:val="36"/>
        </w:rPr>
        <w:t>（4）申请相关资质，为社会提供第三方药物分析测试服务。</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近年成果</w:t>
      </w:r>
    </w:p>
    <w:p>
      <w:pPr>
        <w:ind w:firstLine="560"/>
        <w:rPr>
          <w:rFonts w:hint="default" w:ascii="Times New Roman"/>
          <w:sz w:val="28"/>
          <w:szCs w:val="36"/>
          <w:lang w:val="en-US"/>
        </w:rPr>
      </w:pPr>
      <w:r>
        <w:rPr>
          <w:rFonts w:hint="eastAsia" w:ascii="Times New Roman"/>
          <w:sz w:val="28"/>
          <w:szCs w:val="36"/>
          <w:lang w:val="en-US" w:eastAsia="zh-CN"/>
        </w:rPr>
        <w:t xml:space="preserve"> 自2020年以来，生科院及药物研究所获批各类项目200余项，累计经费近1亿元，发表高水平文章300余篇，获自治区科技进步一等奖1项。</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人才需求</w:t>
      </w:r>
    </w:p>
    <w:p>
      <w:pPr>
        <w:ind w:firstLine="560" w:firstLineChars="200"/>
        <w:rPr>
          <w:rFonts w:hint="eastAsia" w:ascii="Times New Roman" w:hAnsi="Times New Roman"/>
          <w:sz w:val="28"/>
          <w:szCs w:val="28"/>
        </w:rPr>
      </w:pPr>
      <w:r>
        <w:rPr>
          <w:rFonts w:hint="eastAsia" w:ascii="Times New Roman" w:hAnsi="Times New Roman"/>
          <w:sz w:val="28"/>
          <w:szCs w:val="28"/>
        </w:rPr>
        <w:t>生物科学系引进人才需求：具有发育生物学研</w:t>
      </w:r>
      <w:r>
        <w:rPr>
          <w:rFonts w:hint="eastAsia" w:ascii="Times New Roman" w:hAnsi="Times New Roman"/>
          <w:sz w:val="28"/>
          <w:szCs w:val="28"/>
          <w:lang w:eastAsia="zh-CN"/>
        </w:rPr>
        <w:t>、</w:t>
      </w:r>
      <w:r>
        <w:rPr>
          <w:rFonts w:hint="eastAsia" w:ascii="Times New Roman" w:hAnsi="Times New Roman"/>
          <w:sz w:val="28"/>
          <w:szCs w:val="28"/>
        </w:rPr>
        <w:t>动物学专业、脊椎动物研究方向优秀博士，具有动物学野外实习能力者优先。</w:t>
      </w:r>
    </w:p>
    <w:p>
      <w:pPr>
        <w:ind w:firstLine="560" w:firstLineChars="200"/>
        <w:rPr>
          <w:rFonts w:hint="eastAsia" w:ascii="Times New Roman" w:hAnsi="Times New Roman"/>
          <w:sz w:val="28"/>
          <w:szCs w:val="28"/>
        </w:rPr>
      </w:pPr>
      <w:r>
        <w:rPr>
          <w:rFonts w:hint="eastAsia" w:ascii="Times New Roman" w:hAnsi="Times New Roman"/>
          <w:sz w:val="28"/>
          <w:szCs w:val="28"/>
        </w:rPr>
        <w:t>生物工程系引进人才需求：具有生物化学、微生物、生物工程设备、发酵工程等工科教育背景的优秀博士。</w:t>
      </w:r>
    </w:p>
    <w:p>
      <w:pPr>
        <w:ind w:firstLine="560" w:firstLineChars="200"/>
        <w:rPr>
          <w:rFonts w:hint="eastAsia" w:ascii="Times New Roman" w:hAnsi="Times New Roman"/>
          <w:sz w:val="28"/>
          <w:szCs w:val="28"/>
        </w:rPr>
      </w:pPr>
      <w:r>
        <w:rPr>
          <w:rFonts w:hint="eastAsia" w:ascii="Times New Roman" w:hAnsi="Times New Roman"/>
          <w:sz w:val="28"/>
          <w:szCs w:val="28"/>
        </w:rPr>
        <w:t>食品科学与工程系引进人才需求：具有食品专业工科背景的博士，擅长食品工艺学、食品技术原理、食品加工机械与设备等课程。</w:t>
      </w:r>
    </w:p>
    <w:p>
      <w:pPr>
        <w:ind w:firstLine="560" w:firstLineChars="200"/>
        <w:rPr>
          <w:rFonts w:hint="eastAsia" w:ascii="Times New Roman" w:hAnsi="Times New Roman"/>
          <w:sz w:val="28"/>
          <w:szCs w:val="28"/>
        </w:rPr>
      </w:pPr>
      <w:r>
        <w:rPr>
          <w:rFonts w:hint="eastAsia" w:ascii="Times New Roman" w:hAnsi="Times New Roman"/>
          <w:sz w:val="28"/>
          <w:szCs w:val="28"/>
        </w:rPr>
        <w:t>生物技术系引进人才需求：具有遗传学背景的生信复合型及免疫学专业背景的优秀博士。</w:t>
      </w:r>
    </w:p>
    <w:tbl>
      <w:tblPr>
        <w:tblStyle w:val="5"/>
        <w:tblW w:w="0" w:type="auto"/>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3496"/>
        <w:gridCol w:w="3884"/>
      </w:tblGrid>
      <w:tr>
        <w:tc>
          <w:tcPr>
            <w:tcW w:w="1541" w:type="dxa"/>
            <w:vAlign w:val="center"/>
          </w:tcPr>
          <w:p>
            <w:pPr>
              <w:widowControl/>
              <w:jc w:val="center"/>
              <w:rPr>
                <w:rFonts w:ascii="宋体" w:hAnsi="宋体" w:cs="宋体"/>
                <w:b/>
                <w:kern w:val="0"/>
                <w:sz w:val="24"/>
                <w:szCs w:val="24"/>
              </w:rPr>
            </w:pPr>
            <w:r>
              <w:rPr>
                <w:rFonts w:hint="eastAsia" w:ascii="宋体" w:hAnsi="宋体" w:cs="宋体"/>
                <w:b/>
                <w:kern w:val="0"/>
                <w:sz w:val="24"/>
                <w:szCs w:val="24"/>
              </w:rPr>
              <w:t>系、室、科</w:t>
            </w:r>
          </w:p>
        </w:tc>
        <w:tc>
          <w:tcPr>
            <w:tcW w:w="0" w:type="auto"/>
            <w:vAlign w:val="center"/>
          </w:tcPr>
          <w:p>
            <w:pPr>
              <w:widowControl/>
              <w:jc w:val="center"/>
              <w:textAlignment w:val="center"/>
              <w:rPr>
                <w:rFonts w:ascii="宋体" w:hAnsi="宋体" w:cs="宋体"/>
                <w:b/>
                <w:kern w:val="0"/>
                <w:sz w:val="24"/>
                <w:szCs w:val="24"/>
              </w:rPr>
            </w:pPr>
            <w:r>
              <w:rPr>
                <w:rFonts w:hint="eastAsia" w:ascii="宋体" w:hAnsi="宋体" w:cs="宋体"/>
                <w:b/>
                <w:color w:val="000000"/>
                <w:kern w:val="0"/>
                <w:sz w:val="24"/>
                <w:szCs w:val="24"/>
                <w:lang w:bidi="ar"/>
              </w:rPr>
              <w:t>一级学科</w:t>
            </w:r>
          </w:p>
        </w:tc>
        <w:tc>
          <w:tcPr>
            <w:tcW w:w="0" w:type="auto"/>
            <w:vAlign w:val="center"/>
          </w:tcPr>
          <w:p>
            <w:pPr>
              <w:widowControl/>
              <w:jc w:val="center"/>
              <w:textAlignment w:val="center"/>
              <w:rPr>
                <w:rFonts w:ascii="宋体" w:hAnsi="宋体" w:cs="宋体"/>
                <w:b/>
                <w:kern w:val="0"/>
                <w:sz w:val="24"/>
                <w:szCs w:val="24"/>
              </w:rPr>
            </w:pPr>
            <w:r>
              <w:rPr>
                <w:rFonts w:hint="eastAsia" w:ascii="宋体" w:hAnsi="宋体" w:cs="宋体"/>
                <w:b/>
                <w:color w:val="000000"/>
                <w:kern w:val="0"/>
                <w:sz w:val="24"/>
                <w:szCs w:val="24"/>
                <w:lang w:bidi="ar"/>
              </w:rPr>
              <w:t>二级学科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1" w:type="dxa"/>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药物研究所</w:t>
            </w:r>
          </w:p>
        </w:tc>
        <w:tc>
          <w:tcPr>
            <w:tcW w:w="0" w:type="auto"/>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药学（0780）、生物医学工程（0831）、化学（0703）、基础医学（0778）</w:t>
            </w:r>
          </w:p>
        </w:tc>
        <w:tc>
          <w:tcPr>
            <w:tcW w:w="0" w:type="auto"/>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1" w:type="dxa"/>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生物科学系</w:t>
            </w:r>
          </w:p>
        </w:tc>
        <w:tc>
          <w:tcPr>
            <w:tcW w:w="0" w:type="auto"/>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生物学（0710）</w:t>
            </w:r>
          </w:p>
        </w:tc>
        <w:tc>
          <w:tcPr>
            <w:tcW w:w="0" w:type="auto"/>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发育生物学（071008）、动物学（071002）、植物学（071001）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6" w:hRule="atLeast"/>
        </w:trPr>
        <w:tc>
          <w:tcPr>
            <w:tcW w:w="1541" w:type="dxa"/>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生物工程系</w:t>
            </w:r>
          </w:p>
        </w:tc>
        <w:tc>
          <w:tcPr>
            <w:tcW w:w="0" w:type="auto"/>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生物工程（0836）、轻工技术与工程（0822）、生物学（0710）</w:t>
            </w:r>
          </w:p>
        </w:tc>
        <w:tc>
          <w:tcPr>
            <w:tcW w:w="0" w:type="auto"/>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发酵工程（082203）、制糖工程（082202）、微生物学（071005）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1" w:type="dxa"/>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食品科学与工程系</w:t>
            </w:r>
          </w:p>
        </w:tc>
        <w:tc>
          <w:tcPr>
            <w:tcW w:w="0" w:type="auto"/>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食品科学与工程（0832）</w:t>
            </w:r>
          </w:p>
        </w:tc>
        <w:tc>
          <w:tcPr>
            <w:tcW w:w="0" w:type="auto"/>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1" w:type="dxa"/>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生物技术系</w:t>
            </w:r>
          </w:p>
        </w:tc>
        <w:tc>
          <w:tcPr>
            <w:tcW w:w="0" w:type="auto"/>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生物学（0710）、作物学（0901）、生物学（0710）、基础医学（0778）</w:t>
            </w:r>
          </w:p>
        </w:tc>
        <w:tc>
          <w:tcPr>
            <w:tcW w:w="0" w:type="auto"/>
            <w:vAlign w:val="center"/>
          </w:tcPr>
          <w:p>
            <w:pPr>
              <w:widowControl/>
              <w:jc w:val="center"/>
              <w:textAlignment w:val="center"/>
              <w:rPr>
                <w:rFonts w:ascii="Times New Roman" w:hAnsi="Times New Roman"/>
                <w:bCs/>
                <w:sz w:val="24"/>
                <w:szCs w:val="24"/>
              </w:rPr>
            </w:pPr>
            <w:r>
              <w:rPr>
                <w:rFonts w:ascii="Times New Roman" w:hAnsi="Times New Roman"/>
                <w:bCs/>
                <w:color w:val="000000"/>
                <w:kern w:val="0"/>
                <w:sz w:val="24"/>
                <w:szCs w:val="24"/>
                <w:lang w:bidi="ar"/>
              </w:rPr>
              <w:t>作物遗传育种（090102）、生物化学与分子生物学（071010）、免疫学（077802）</w:t>
            </w:r>
          </w:p>
        </w:tc>
      </w:tr>
    </w:tbl>
    <w:p>
      <w:pPr>
        <w:ind w:firstLine="560" w:firstLineChars="200"/>
        <w:rPr>
          <w:sz w:val="28"/>
          <w:szCs w:val="36"/>
        </w:rPr>
      </w:pPr>
      <w:r>
        <w:rPr>
          <w:rFonts w:hint="eastAsia" w:ascii="Times New Roman" w:hAnsi="Times New Roman"/>
          <w:sz w:val="28"/>
          <w:szCs w:val="28"/>
        </w:rPr>
        <w:t>药物研究所引进人才需求：研究方向为</w:t>
      </w:r>
      <w:r>
        <w:rPr>
          <w:rFonts w:hint="eastAsia"/>
          <w:sz w:val="28"/>
          <w:szCs w:val="36"/>
        </w:rPr>
        <w:t>天然药物资源的药效功能评价、药用植物资源有效成分的分离、纯化、提取、结构鉴定及功能评价、化学结构解析、天然药物活性成分制备工艺、结合生物学与有机化学的学科交叉优势，解决新疆特色药用资源深加工、药效评价及成药性等科研背景的专业人才。</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联系人及联系方式</w:t>
      </w:r>
    </w:p>
    <w:p>
      <w:pPr>
        <w:ind w:firstLine="560" w:firstLineChars="200"/>
        <w:rPr>
          <w:rFonts w:ascii="Times New Roman" w:hAnsi="Times New Roman"/>
          <w:sz w:val="32"/>
        </w:rPr>
      </w:pPr>
      <w:r>
        <w:rPr>
          <w:rFonts w:hint="eastAsia" w:ascii="Times New Roman" w:hAnsi="Times New Roman"/>
          <w:sz w:val="28"/>
          <w:szCs w:val="28"/>
        </w:rPr>
        <w:t>新疆大学生命科学与技术学院张老师（电话：0991-8583453，邮箱：zhangmw@xju.edu.cn）。</w:t>
      </w:r>
    </w:p>
    <w:p>
      <w:pPr>
        <w:pStyle w:val="3"/>
        <w:ind w:firstLine="641" w:firstLineChars="200"/>
        <w:jc w:val="center"/>
        <w:rPr>
          <w:rFonts w:ascii="Times New Roman" w:hAnsi="Times New Roman" w:cs="Times New Roman"/>
          <w:b/>
          <w:sz w:val="32"/>
        </w:rPr>
      </w:pPr>
      <w:r>
        <w:rPr>
          <w:rFonts w:ascii="Times New Roman" w:hAnsi="Times New Roman" w:cs="Times New Roman"/>
          <w:b/>
          <w:sz w:val="32"/>
        </w:rPr>
        <w:t>20</w:t>
      </w:r>
      <w:r>
        <w:rPr>
          <w:rFonts w:hint="eastAsia" w:ascii="Times New Roman" w:hAnsi="Times New Roman" w:cs="Times New Roman"/>
          <w:b/>
          <w:sz w:val="32"/>
        </w:rPr>
        <w:t>2</w:t>
      </w:r>
      <w:r>
        <w:rPr>
          <w:rFonts w:hint="eastAsia" w:ascii="Times New Roman" w:hAnsi="Times New Roman" w:cs="Times New Roman"/>
          <w:b/>
          <w:sz w:val="32"/>
          <w:lang w:val="en-US" w:eastAsia="zh-CN"/>
        </w:rPr>
        <w:t>4</w:t>
      </w:r>
      <w:r>
        <w:rPr>
          <w:rFonts w:ascii="Times New Roman" w:hAnsi="Times New Roman" w:cs="Times New Roman"/>
          <w:b/>
          <w:sz w:val="32"/>
        </w:rPr>
        <w:t>年学院招聘计划</w:t>
      </w:r>
    </w:p>
    <w:p>
      <w:pPr>
        <w:spacing w:line="360" w:lineRule="auto"/>
        <w:rPr>
          <w:rFonts w:ascii="Times New Roman" w:hAnsi="Times New Roman" w:eastAsiaTheme="minorEastAsia"/>
          <w:sz w:val="28"/>
          <w:szCs w:val="28"/>
        </w:rPr>
      </w:pPr>
      <w:r>
        <w:rPr>
          <w:rFonts w:ascii="Times New Roman" w:hAnsi="Times New Roman" w:eastAsiaTheme="minorEastAsia"/>
          <w:b/>
          <w:sz w:val="28"/>
          <w:szCs w:val="28"/>
        </w:rPr>
        <w:t>1.</w:t>
      </w:r>
      <w:r>
        <w:rPr>
          <w:rFonts w:hint="eastAsia" w:ascii="Times New Roman" w:hAnsi="Times New Roman" w:eastAsiaTheme="minorEastAsia"/>
          <w:b/>
          <w:sz w:val="28"/>
          <w:szCs w:val="28"/>
        </w:rPr>
        <w:t xml:space="preserve"> </w:t>
      </w:r>
      <w:r>
        <w:rPr>
          <w:rFonts w:ascii="Times New Roman" w:hAnsi="Times New Roman" w:eastAsiaTheme="minorEastAsia"/>
          <w:b/>
          <w:sz w:val="28"/>
          <w:szCs w:val="28"/>
        </w:rPr>
        <w:t>招聘对象：</w:t>
      </w:r>
      <w:r>
        <w:rPr>
          <w:rFonts w:ascii="Times New Roman" w:hAnsi="Times New Roman" w:eastAsiaTheme="minorEastAsia"/>
          <w:bCs/>
          <w:sz w:val="28"/>
          <w:szCs w:val="28"/>
        </w:rPr>
        <w:t>高层次领军人才、学科带头人、学术骨干、青年优秀人才、团队英才等五个层次。</w:t>
      </w:r>
      <w:r>
        <w:rPr>
          <w:rFonts w:ascii="Times New Roman" w:hAnsi="Times New Roman" w:eastAsiaTheme="minorEastAsia"/>
          <w:sz w:val="28"/>
          <w:szCs w:val="28"/>
        </w:rPr>
        <w:t>学校给予全方位的教学科研及薪酬待遇保障。</w:t>
      </w:r>
    </w:p>
    <w:p>
      <w:pPr>
        <w:spacing w:line="360" w:lineRule="auto"/>
        <w:rPr>
          <w:rFonts w:ascii="Times New Roman" w:hAnsi="Times New Roman" w:eastAsiaTheme="minorEastAsia"/>
          <w:sz w:val="28"/>
          <w:szCs w:val="28"/>
        </w:rPr>
      </w:pPr>
      <w:r>
        <w:rPr>
          <w:rFonts w:ascii="Times New Roman" w:hAnsi="Times New Roman" w:eastAsiaTheme="minorEastAsia"/>
          <w:b/>
          <w:sz w:val="28"/>
          <w:szCs w:val="28"/>
        </w:rPr>
        <w:t>2.</w:t>
      </w:r>
      <w:r>
        <w:rPr>
          <w:rFonts w:hint="eastAsia" w:ascii="Times New Roman" w:hAnsi="Times New Roman" w:eastAsiaTheme="minorEastAsia"/>
          <w:b/>
          <w:sz w:val="28"/>
          <w:szCs w:val="28"/>
        </w:rPr>
        <w:t xml:space="preserve"> </w:t>
      </w:r>
      <w:r>
        <w:rPr>
          <w:rFonts w:ascii="Times New Roman" w:hAnsi="Times New Roman" w:eastAsiaTheme="minorEastAsia"/>
          <w:b/>
          <w:sz w:val="28"/>
          <w:szCs w:val="28"/>
        </w:rPr>
        <w:t>引进待遇：</w:t>
      </w:r>
      <w:r>
        <w:rPr>
          <w:rFonts w:ascii="Times New Roman" w:hAnsi="Times New Roman" w:eastAsiaTheme="minorEastAsia"/>
          <w:sz w:val="28"/>
          <w:szCs w:val="28"/>
        </w:rPr>
        <w:t>具体待遇详见新疆大学人事处发布信息(http://zzb.xju.edu.cn/info/1037/1353.htm)。</w:t>
      </w:r>
    </w:p>
    <w:p>
      <w:pPr>
        <w:rPr>
          <w:rFonts w:ascii="Times New Roman" w:hAnsi="Times New Roman"/>
          <w:b/>
          <w:sz w:val="28"/>
          <w:szCs w:val="28"/>
        </w:rPr>
      </w:pPr>
      <w:r>
        <w:rPr>
          <w:rFonts w:hint="eastAsia" w:ascii="Times New Roman" w:hAnsi="Times New Roman"/>
          <w:b/>
          <w:sz w:val="28"/>
          <w:szCs w:val="28"/>
          <w:lang w:val="en-US" w:eastAsia="zh-CN"/>
        </w:rPr>
        <w:t>3</w:t>
      </w:r>
      <w:r>
        <w:rPr>
          <w:rFonts w:ascii="Times New Roman" w:hAnsi="Times New Roman"/>
          <w:b/>
          <w:sz w:val="25"/>
          <w:szCs w:val="25"/>
        </w:rPr>
        <w:t>.</w:t>
      </w:r>
      <w:r>
        <w:rPr>
          <w:rFonts w:hint="eastAsia" w:ascii="Times New Roman" w:hAnsi="Times New Roman"/>
          <w:b/>
          <w:sz w:val="25"/>
          <w:szCs w:val="25"/>
        </w:rPr>
        <w:t xml:space="preserve"> </w:t>
      </w:r>
      <w:r>
        <w:rPr>
          <w:rFonts w:hint="eastAsia" w:ascii="Times New Roman" w:hAnsi="Times New Roman"/>
          <w:b/>
          <w:sz w:val="28"/>
          <w:szCs w:val="28"/>
        </w:rPr>
        <w:t>学院给予新进高层次人才额外待遇：</w:t>
      </w:r>
    </w:p>
    <w:p>
      <w:pPr>
        <w:rPr>
          <w:rFonts w:ascii="Times New Roman" w:hAnsi="Times New Roman"/>
          <w:sz w:val="28"/>
          <w:szCs w:val="28"/>
        </w:rPr>
      </w:pPr>
      <w:r>
        <w:rPr>
          <w:rFonts w:hint="eastAsia" w:ascii="Times New Roman" w:hAnsi="Times New Roman"/>
          <w:sz w:val="28"/>
          <w:szCs w:val="28"/>
        </w:rPr>
        <w:t>（1）优先支持高层次人才加入学院科研特区；</w:t>
      </w:r>
    </w:p>
    <w:p>
      <w:pPr>
        <w:rPr>
          <w:rFonts w:ascii="Times New Roman" w:hAnsi="Times New Roman"/>
          <w:sz w:val="28"/>
          <w:szCs w:val="28"/>
        </w:rPr>
      </w:pPr>
      <w:r>
        <w:rPr>
          <w:rFonts w:hint="eastAsia" w:ascii="Times New Roman" w:hAnsi="Times New Roman"/>
          <w:sz w:val="28"/>
          <w:szCs w:val="28"/>
        </w:rPr>
        <w:t>（2）作为重点培养对象，支持高层次人才在3-5年内成为学院教学、科研骨干，并在高级职称评定方面优先考虑；支持引进高层次人才作为重点培养对象并在10年内成为学科带头人；</w:t>
      </w:r>
    </w:p>
    <w:p>
      <w:pPr>
        <w:rPr>
          <w:rFonts w:ascii="Times New Roman" w:hAnsi="Times New Roman"/>
          <w:sz w:val="28"/>
          <w:szCs w:val="28"/>
        </w:rPr>
      </w:pPr>
      <w:r>
        <w:rPr>
          <w:rFonts w:hint="eastAsia" w:ascii="Times New Roman" w:hAnsi="Times New Roman"/>
          <w:sz w:val="28"/>
          <w:szCs w:val="28"/>
        </w:rPr>
        <w:t>（3）优先支持高层次引进人才加入科研团队，配备完善办公设备，科研团队及学术带头人在科研经费上给予重点支持；</w:t>
      </w:r>
    </w:p>
    <w:p>
      <w:pPr>
        <w:rPr>
          <w:rFonts w:ascii="Times New Roman" w:hAnsi="Times New Roman"/>
          <w:sz w:val="28"/>
          <w:szCs w:val="28"/>
        </w:rPr>
      </w:pPr>
      <w:r>
        <w:rPr>
          <w:rFonts w:hint="eastAsia" w:ascii="Times New Roman" w:hAnsi="Times New Roman"/>
          <w:sz w:val="28"/>
          <w:szCs w:val="28"/>
        </w:rPr>
        <w:t>（4）优先引进人才硕/博士生导师评选资格，在招生名额中给予优先支持；</w:t>
      </w:r>
    </w:p>
    <w:p>
      <w:pPr>
        <w:rPr>
          <w:rFonts w:ascii="Times New Roman" w:hAnsi="Times New Roman"/>
          <w:sz w:val="28"/>
          <w:szCs w:val="28"/>
        </w:rPr>
      </w:pPr>
      <w:r>
        <w:rPr>
          <w:rFonts w:hint="eastAsia" w:ascii="Times New Roman" w:hAnsi="Times New Roman"/>
          <w:sz w:val="28"/>
          <w:szCs w:val="28"/>
        </w:rPr>
        <w:t>（5）对于学校认定</w:t>
      </w:r>
      <w:r>
        <w:rPr>
          <w:rFonts w:hint="eastAsia" w:ascii="Times New Roman" w:hAnsi="Times New Roman"/>
          <w:sz w:val="28"/>
          <w:szCs w:val="28"/>
          <w:lang w:val="en-US" w:eastAsia="zh-CN"/>
        </w:rPr>
        <w:t>学术骨干</w:t>
      </w:r>
      <w:r>
        <w:rPr>
          <w:rFonts w:hint="eastAsia" w:ascii="Times New Roman" w:hAnsi="Times New Roman"/>
          <w:sz w:val="28"/>
          <w:szCs w:val="28"/>
        </w:rPr>
        <w:t>以上人才，学院全力支持其组建PI团队。</w:t>
      </w:r>
    </w:p>
    <w:p>
      <w:pPr>
        <w:rPr>
          <w:rFonts w:ascii="Times New Roman" w:hAnsi="Times New Roman"/>
          <w:sz w:val="28"/>
          <w:szCs w:val="28"/>
        </w:rPr>
      </w:pPr>
      <w:r>
        <w:rPr>
          <w:rFonts w:hint="eastAsia" w:ascii="Times New Roman" w:hAnsi="Times New Roman"/>
          <w:sz w:val="28"/>
          <w:szCs w:val="28"/>
        </w:rPr>
        <w:t>（</w:t>
      </w:r>
      <w:r>
        <w:rPr>
          <w:rFonts w:hint="eastAsia" w:ascii="Times New Roman" w:hAnsi="Times New Roman"/>
          <w:sz w:val="28"/>
          <w:szCs w:val="28"/>
          <w:lang w:val="en-US" w:eastAsia="zh-CN"/>
        </w:rPr>
        <w:t>6</w:t>
      </w:r>
      <w:r>
        <w:rPr>
          <w:rFonts w:hint="eastAsia" w:ascii="Times New Roman" w:hAnsi="Times New Roman"/>
          <w:sz w:val="28"/>
          <w:szCs w:val="28"/>
        </w:rPr>
        <w:t>）学院全年面向国内外招聘高层次人才。</w:t>
      </w:r>
    </w:p>
    <w:p>
      <w:pPr>
        <w:numPr>
          <w:ilvl w:val="0"/>
          <w:numId w:val="0"/>
        </w:numPr>
        <w:ind w:leftChars="200"/>
        <w:jc w:val="both"/>
        <w:rPr>
          <w:rFonts w:hint="eastAsia" w:ascii="黑体" w:hAnsi="黑体" w:eastAsia="黑体" w:cs="黑体"/>
          <w:sz w:val="32"/>
          <w:szCs w:val="32"/>
          <w:lang w:val="en-US" w:eastAsia="zh-CN"/>
        </w:rPr>
      </w:pPr>
    </w:p>
    <w:p>
      <w:pPr>
        <w:numPr>
          <w:ilvl w:val="0"/>
          <w:numId w:val="0"/>
        </w:numPr>
        <w:ind w:leftChars="200"/>
        <w:jc w:val="both"/>
        <w:rPr>
          <w:rFonts w:hint="eastAsia" w:ascii="方正仿宋_GB2312" w:hAnsi="方正仿宋_GB2312" w:eastAsia="方正仿宋_GB2312" w:cs="方正仿宋_GB2312"/>
          <w:sz w:val="32"/>
          <w:szCs w:val="32"/>
          <w:lang w:val="en-US" w:eastAsia="zh-CN"/>
        </w:rPr>
      </w:pPr>
      <w:r>
        <w:rPr>
          <w:rFonts w:hint="eastAsia" w:ascii="黑体" w:hAnsi="黑体" w:eastAsia="黑体" w:cs="黑体"/>
          <w:sz w:val="32"/>
          <w:szCs w:val="32"/>
          <w:lang w:val="en-US" w:eastAsia="zh-CN"/>
        </w:rPr>
        <w:t xml:space="preserve">            </w:t>
      </w:r>
      <w:r>
        <w:rPr>
          <w:rFonts w:hint="eastAsia" w:ascii="方正仿宋_GB2312" w:hAnsi="方正仿宋_GB2312" w:eastAsia="方正仿宋_GB2312" w:cs="方正仿宋_GB2312"/>
          <w:sz w:val="32"/>
          <w:szCs w:val="32"/>
          <w:lang w:val="en-US" w:eastAsia="zh-CN"/>
        </w:rPr>
        <w:t>新疆大学生命科学与技术学院（药物研究所）</w:t>
      </w:r>
    </w:p>
    <w:p>
      <w:pPr>
        <w:numPr>
          <w:ilvl w:val="0"/>
          <w:numId w:val="0"/>
        </w:numPr>
        <w:ind w:leftChars="200"/>
        <w:jc w:val="both"/>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2023年7月21日</w:t>
      </w:r>
    </w:p>
    <w:p>
      <w:pPr>
        <w:numPr>
          <w:ilvl w:val="0"/>
          <w:numId w:val="0"/>
        </w:numPr>
        <w:ind w:leftChars="200"/>
        <w:jc w:val="both"/>
        <w:rPr>
          <w:rFonts w:hint="default" w:ascii="黑体" w:hAnsi="黑体" w:eastAsia="黑体" w:cs="黑体"/>
          <w:sz w:val="32"/>
          <w:szCs w:val="32"/>
          <w:lang w:val="en-US" w:eastAsia="zh-CN"/>
        </w:rPr>
      </w:pPr>
    </w:p>
    <w:p>
      <w:pPr>
        <w:numPr>
          <w:ilvl w:val="0"/>
          <w:numId w:val="0"/>
        </w:numPr>
        <w:jc w:val="both"/>
        <w:rPr>
          <w:rFonts w:hint="default"/>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_GBK">
    <w:panose1 w:val="02000000000000000000"/>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仿宋_GB2312">
    <w:panose1 w:val="02000000000000000000"/>
    <w:charset w:val="86"/>
    <w:family w:val="auto"/>
    <w:pitch w:val="default"/>
    <w:sig w:usb0="00000000" w:usb1="00000000" w:usb2="00000000" w:usb3="00000000" w:csb0="0004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1B7EB"/>
    <w:multiLevelType w:val="singleLevel"/>
    <w:tmpl w:val="1121B7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N2RkZWVhYThkMWQ0ODg4ZTgwZWQ4NTY3OGM3MzUifQ=="/>
  </w:docVars>
  <w:rsids>
    <w:rsidRoot w:val="218E39B7"/>
    <w:rsid w:val="218E39B7"/>
    <w:rsid w:val="40897F2A"/>
    <w:rsid w:val="4D2903CC"/>
    <w:rsid w:val="DF7D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4398</Words>
  <Characters>4617</Characters>
  <Lines>0</Lines>
  <Paragraphs>0</Paragraphs>
  <TotalTime>15</TotalTime>
  <ScaleCrop>false</ScaleCrop>
  <LinksUpToDate>false</LinksUpToDate>
  <CharactersWithSpaces>4660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2023-07-04T19:52:00Z</dcterms:created>
  <dc:creator>Mr.言午</dc:creator>
  <cp:lastModifiedBy>郑凯</cp:lastModifiedBy>
  <dcterms:modified xsi:type="dcterms:W3CDTF">2023-08-23T12:37:44Z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3C309382A48D48A2AA0DA06256D5F3DE_11</vt:lpwstr>
  </property>
</Properties>
</file>