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新疆大学马克思主义学院（哲学研究所）高层次人才引进公告</w:t>
      </w:r>
    </w:p>
    <w:p>
      <w:pPr>
        <w:jc w:val="both"/>
        <w:rPr>
          <w:rFonts w:hint="eastAsia"/>
          <w:sz w:val="44"/>
          <w:szCs w:val="44"/>
          <w:lang w:val="en-US" w:eastAsia="zh-CN"/>
        </w:rPr>
      </w:pP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一、学院发展历史</w:t>
      </w:r>
    </w:p>
    <w:p>
      <w:pPr>
        <w:numPr>
          <w:ilvl w:val="0"/>
          <w:numId w:val="0"/>
        </w:numPr>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1960年，新疆大学正式成立伊始，学校就组建了马列主义教研部。20世纪90年代，马列主义教研部更名为社科部。2006年1月，社科部与政治学、公共管理等相关学科合并组建新疆大学政治与公共管理学院。2009年7月，成立马克思主义学院，与政治与公共管理学院合署。2011年7月，单独设立直接隶属大学的二级行政机构</w:t>
      </w:r>
      <w:r>
        <w:rPr>
          <w:rFonts w:hint="eastAsia" w:ascii="Times New Roman" w:hAnsi="Times New Roman" w:eastAsia="仿宋" w:cs="Times New Roman"/>
          <w:sz w:val="32"/>
          <w:szCs w:val="32"/>
        </w:rPr>
        <w:t>——</w:t>
      </w:r>
      <w:r>
        <w:rPr>
          <w:rFonts w:ascii="Times New Roman" w:hAnsi="Times New Roman" w:eastAsia="仿宋" w:cs="Times New Roman"/>
          <w:sz w:val="32"/>
          <w:szCs w:val="32"/>
        </w:rPr>
        <w:t>马克思主义学院。</w:t>
      </w:r>
    </w:p>
    <w:p>
      <w:pPr>
        <w:numPr>
          <w:ilvl w:val="0"/>
          <w:numId w:val="0"/>
        </w:numPr>
        <w:ind w:firstLine="640" w:firstLineChars="200"/>
        <w:jc w:val="both"/>
        <w:rPr>
          <w:rFonts w:hint="eastAsia" w:ascii="Times New Roman" w:hAnsi="Times New Roman" w:eastAsia="仿宋" w:cs="Times New Roman"/>
          <w:color w:val="000000"/>
          <w:kern w:val="0"/>
          <w:sz w:val="31"/>
          <w:szCs w:val="31"/>
          <w:lang w:val="en-US" w:eastAsia="zh-CN" w:bidi="ar"/>
        </w:rPr>
      </w:pPr>
      <w:r>
        <w:rPr>
          <w:rFonts w:hint="eastAsia" w:ascii="黑体" w:hAnsi="黑体" w:eastAsia="黑体" w:cs="黑体"/>
          <w:sz w:val="32"/>
          <w:szCs w:val="32"/>
          <w:lang w:val="en-US" w:eastAsia="zh-CN"/>
        </w:rPr>
        <w:t>二、学科发展方向和特色亮点</w:t>
      </w:r>
      <w:r>
        <w:rPr>
          <w:rFonts w:hint="eastAsia" w:ascii="Times New Roman" w:hAnsi="Times New Roman" w:eastAsia="仿宋" w:cs="Times New Roman"/>
          <w:color w:val="000000"/>
          <w:kern w:val="0"/>
          <w:sz w:val="31"/>
          <w:szCs w:val="31"/>
          <w:lang w:val="en-US" w:eastAsia="zh-CN" w:bidi="ar"/>
        </w:rPr>
        <w:t xml:space="preserve">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仿宋" w:cs="Times New Roman"/>
          <w:sz w:val="32"/>
          <w:szCs w:val="32"/>
        </w:rPr>
        <w:t>经过长期的历史积淀和传承，近年来，马克思主义理论学科取得了突飞猛进的发展。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仿宋" w:cs="Times New Roman"/>
          <w:sz w:val="32"/>
          <w:szCs w:val="32"/>
        </w:rPr>
        <w:t>2006年新疆大学获批新疆首个马克思主义理论博士点</w:t>
      </w:r>
      <w:r>
        <w:rPr>
          <w:rFonts w:hint="eastAsia" w:ascii="Times New Roman" w:hAnsi="Times New Roman" w:eastAsia="仿宋" w:cs="Times New Roman"/>
          <w:sz w:val="32"/>
          <w:szCs w:val="32"/>
        </w:rPr>
        <w:t>——</w:t>
      </w:r>
      <w:r>
        <w:rPr>
          <w:rFonts w:ascii="Times New Roman" w:hAnsi="Times New Roman" w:eastAsia="仿宋" w:cs="Times New Roman"/>
          <w:sz w:val="32"/>
          <w:szCs w:val="32"/>
        </w:rPr>
        <w:t>马克思主义基本原理二级学科博士点。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仿宋" w:cs="Times New Roman"/>
          <w:sz w:val="32"/>
          <w:szCs w:val="32"/>
        </w:rPr>
        <w:t>2009年新疆大学获批马克思主义博士后科研流动站。2016年，新疆大学马克思主义理论学科获批自治区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高峰学科。2017年，新疆大学进入全国</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双一流</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大学建设行列，马克思主义理论学科进入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一流学科</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建设行列。2017年，在全国高校第四轮学科评估中，马克思主义理论在全国高校同类学科中位列B档，排名66位，进入全国同类学科前30%，处于西部地区高校同类学科领先地位。2018年获批马克思主义理论一级学科博士点。2022年马克思主义理论学科继续进入国家第二轮</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双一流</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建设学科名单。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仿宋" w:cs="Times New Roman"/>
          <w:sz w:val="32"/>
          <w:szCs w:val="32"/>
        </w:rPr>
        <w:t>目前学院有学生555人，其中，本科生151人，硕士286人，博士118人。马克思主义理论博士后流动站，已出站人员10人；目前，在站人员8人。</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三、教学科研团队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方正仿宋_GB2312" w:hAnsi="方正仿宋_GB2312" w:eastAsia="方正仿宋_GB2312" w:cs="方正仿宋_GB2312"/>
          <w:sz w:val="32"/>
          <w:szCs w:val="32"/>
          <w:lang w:val="en-US" w:eastAsia="zh-CN"/>
        </w:rPr>
      </w:pPr>
      <w:r>
        <w:rPr>
          <w:rFonts w:ascii="Times New Roman" w:hAnsi="Times New Roman" w:eastAsia="仿宋" w:cs="Times New Roman"/>
          <w:sz w:val="32"/>
          <w:szCs w:val="32"/>
        </w:rPr>
        <w:t>马克思主义学院设有</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马克思主义基本原理系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马克思主义中国化系</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铸牢中华民族共同体意识教育系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思想政治教育系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中国近现代史纲要系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。学院现有专任思政课教师91人，其中教授24人，副教授34人，高级职称占比63.7%；具有博士学位的教师56人，占比61.5%，另有在职攻读博士学位的教师11人。学院</w:t>
      </w:r>
      <w:r>
        <w:rPr>
          <w:rFonts w:ascii="Times New Roman" w:hAnsi="Times New Roman" w:eastAsia="仿宋" w:cs="Times New Roman"/>
          <w:sz w:val="32"/>
          <w:szCs w:val="32"/>
          <w:lang w:val="zh-CN"/>
        </w:rPr>
        <w:t>拥有一批在马克思主义理论</w:t>
      </w:r>
      <w:r>
        <w:rPr>
          <w:rFonts w:ascii="Times New Roman" w:hAnsi="Times New Roman" w:eastAsia="仿宋" w:cs="Times New Roman"/>
          <w:sz w:val="32"/>
          <w:szCs w:val="32"/>
        </w:rPr>
        <w:t>教学研究</w:t>
      </w:r>
      <w:r>
        <w:rPr>
          <w:rFonts w:ascii="Times New Roman" w:hAnsi="Times New Roman" w:eastAsia="仿宋" w:cs="Times New Roman"/>
          <w:sz w:val="32"/>
          <w:szCs w:val="32"/>
          <w:lang w:val="zh-CN"/>
        </w:rPr>
        <w:t>方面功底扎实、贡献突出的学科带头人，</w:t>
      </w:r>
      <w:r>
        <w:rPr>
          <w:rFonts w:ascii="Times New Roman" w:hAnsi="Times New Roman" w:eastAsia="仿宋" w:cs="Times New Roman"/>
          <w:sz w:val="32"/>
          <w:szCs w:val="32"/>
        </w:rPr>
        <w:t>有国务院特殊津贴专家1人，教育部教指委委员2人，国家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万人计划</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领军人才1人，国家民委</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民族问题研究优秀中青年专家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2人，全国高校优秀中青年思政课教师择优资助计划2人，宝钢优秀教师4人，自治区及以上人才计划入选者9人，自治区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四个一批</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文化名家2人，获批教育部全国高校思政课名师工作室（新疆大学），校级先进个人、教学名师等荣誉26人。现有</w:t>
      </w:r>
      <w:r>
        <w:rPr>
          <w:rFonts w:ascii="Times New Roman" w:hAnsi="Times New Roman" w:eastAsia="仿宋" w:cs="Times New Roman"/>
          <w:sz w:val="32"/>
          <w:szCs w:val="32"/>
          <w:lang w:val="zh-CN"/>
        </w:rPr>
        <w:t>硕士生导师</w:t>
      </w:r>
      <w:r>
        <w:rPr>
          <w:rFonts w:ascii="Times New Roman" w:hAnsi="Times New Roman" w:eastAsia="仿宋" w:cs="Times New Roman"/>
          <w:sz w:val="32"/>
          <w:szCs w:val="32"/>
        </w:rPr>
        <w:t>57</w:t>
      </w:r>
      <w:r>
        <w:rPr>
          <w:rFonts w:ascii="Times New Roman" w:hAnsi="Times New Roman" w:eastAsia="仿宋" w:cs="Times New Roman"/>
          <w:sz w:val="32"/>
          <w:szCs w:val="32"/>
          <w:lang w:val="zh-CN"/>
        </w:rPr>
        <w:t>人，博士生导师</w:t>
      </w:r>
      <w:r>
        <w:rPr>
          <w:rFonts w:ascii="Times New Roman" w:hAnsi="Times New Roman" w:eastAsia="仿宋" w:cs="Times New Roman"/>
          <w:sz w:val="32"/>
          <w:szCs w:val="32"/>
        </w:rPr>
        <w:t>24</w:t>
      </w:r>
      <w:r>
        <w:rPr>
          <w:rFonts w:ascii="Times New Roman" w:hAnsi="Times New Roman" w:eastAsia="仿宋" w:cs="Times New Roman"/>
          <w:sz w:val="32"/>
          <w:szCs w:val="32"/>
          <w:lang w:val="zh-CN"/>
        </w:rPr>
        <w:t>人。</w:t>
      </w:r>
      <w:r>
        <w:rPr>
          <w:rFonts w:hint="default" w:ascii="Times New Roman" w:hAnsi="Times New Roman" w:eastAsia="仿宋" w:cs="Times New Roman"/>
          <w:color w:val="000000"/>
          <w:kern w:val="0"/>
          <w:sz w:val="31"/>
          <w:szCs w:val="31"/>
          <w:lang w:val="en-US" w:eastAsia="zh-CN" w:bidi="ar"/>
        </w:rPr>
        <w:t xml:space="preserve"> </w:t>
      </w:r>
    </w:p>
    <w:p>
      <w:pPr>
        <w:numPr>
          <w:ilvl w:val="0"/>
          <w:numId w:val="0"/>
        </w:numPr>
        <w:ind w:left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四、现有科研平台</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仿宋" w:cs="Times New Roman"/>
          <w:sz w:val="32"/>
          <w:szCs w:val="32"/>
        </w:rPr>
        <w:t>新疆大学马克思主义学院现有马克思主义理论一级学科博士点，马克思主义理论学科博士后</w:t>
      </w:r>
      <w:r>
        <w:rPr>
          <w:rFonts w:hint="eastAsia" w:ascii="Times New Roman" w:hAnsi="Times New Roman" w:eastAsia="仿宋" w:cs="Times New Roman"/>
          <w:sz w:val="32"/>
          <w:szCs w:val="32"/>
        </w:rPr>
        <w:t>科研</w:t>
      </w:r>
      <w:r>
        <w:rPr>
          <w:rFonts w:ascii="Times New Roman" w:hAnsi="Times New Roman" w:eastAsia="仿宋" w:cs="Times New Roman"/>
          <w:sz w:val="32"/>
          <w:szCs w:val="32"/>
        </w:rPr>
        <w:t>流动站，哲学一级学科硕士点、民族学一级学科硕士点。现有</w:t>
      </w:r>
      <w:r>
        <w:rPr>
          <w:rFonts w:ascii="Times New Roman" w:hAnsi="Times New Roman" w:eastAsia="仿宋" w:cs="Times New Roman"/>
          <w:sz w:val="32"/>
          <w:szCs w:val="32"/>
          <w:lang w:val="zh-CN"/>
        </w:rPr>
        <w:t>中央统战部等四部委</w:t>
      </w:r>
      <w:r>
        <w:rPr>
          <w:rFonts w:ascii="Times New Roman" w:hAnsi="Times New Roman" w:eastAsia="仿宋" w:cs="Times New Roman"/>
          <w:sz w:val="32"/>
          <w:szCs w:val="32"/>
        </w:rPr>
        <w:t>设置的</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铸牢中华民族共同体意识研究基地</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、教育部</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高校思想政治工作队伍培训研修中心</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w:t>
      </w:r>
      <w:r>
        <w:rPr>
          <w:rFonts w:ascii="Times New Roman" w:hAnsi="Times New Roman" w:eastAsia="仿宋" w:cs="Times New Roman"/>
          <w:sz w:val="32"/>
          <w:szCs w:val="32"/>
        </w:rPr>
        <w:t>教育部大中小</w:t>
      </w:r>
      <w:r>
        <w:rPr>
          <w:rFonts w:hint="eastAsia" w:ascii="Times New Roman" w:hAnsi="Times New Roman" w:eastAsia="仿宋" w:cs="Times New Roman"/>
          <w:sz w:val="32"/>
          <w:szCs w:val="32"/>
        </w:rPr>
        <w:t>学</w:t>
      </w:r>
      <w:r>
        <w:rPr>
          <w:rFonts w:ascii="Times New Roman" w:hAnsi="Times New Roman" w:eastAsia="仿宋" w:cs="Times New Roman"/>
          <w:sz w:val="32"/>
          <w:szCs w:val="32"/>
        </w:rPr>
        <w:t>思政课一体化共同体建设平台、</w:t>
      </w:r>
      <w:r>
        <w:rPr>
          <w:rFonts w:ascii="Times New Roman" w:hAnsi="Times New Roman" w:eastAsia="仿宋" w:cs="Times New Roman"/>
          <w:sz w:val="32"/>
          <w:szCs w:val="32"/>
          <w:lang w:val="zh-CN"/>
        </w:rPr>
        <w:t>自治区</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新疆高校</w:t>
      </w:r>
      <w:r>
        <w:rPr>
          <w:rFonts w:ascii="Times New Roman" w:hAnsi="Times New Roman" w:eastAsia="仿宋" w:cs="Times New Roman"/>
          <w:sz w:val="32"/>
          <w:szCs w:val="32"/>
        </w:rPr>
        <w:t>党建和</w:t>
      </w:r>
      <w:r>
        <w:rPr>
          <w:rFonts w:ascii="Times New Roman" w:hAnsi="Times New Roman" w:eastAsia="仿宋" w:cs="Times New Roman"/>
          <w:sz w:val="32"/>
          <w:szCs w:val="32"/>
          <w:lang w:val="zh-CN"/>
        </w:rPr>
        <w:t>思想政治</w:t>
      </w:r>
      <w:r>
        <w:rPr>
          <w:rFonts w:ascii="Times New Roman" w:hAnsi="Times New Roman" w:eastAsia="仿宋" w:cs="Times New Roman"/>
          <w:sz w:val="32"/>
          <w:szCs w:val="32"/>
        </w:rPr>
        <w:t>工作</w:t>
      </w:r>
      <w:r>
        <w:rPr>
          <w:rFonts w:ascii="Times New Roman" w:hAnsi="Times New Roman" w:eastAsia="仿宋" w:cs="Times New Roman"/>
          <w:sz w:val="32"/>
          <w:szCs w:val="32"/>
          <w:lang w:val="zh-CN"/>
        </w:rPr>
        <w:t>创新</w:t>
      </w:r>
      <w:r>
        <w:rPr>
          <w:rFonts w:ascii="Times New Roman" w:hAnsi="Times New Roman" w:eastAsia="仿宋" w:cs="Times New Roman"/>
          <w:sz w:val="32"/>
          <w:szCs w:val="32"/>
        </w:rPr>
        <w:t>发展</w:t>
      </w:r>
      <w:r>
        <w:rPr>
          <w:rFonts w:ascii="Times New Roman" w:hAnsi="Times New Roman" w:eastAsia="仿宋" w:cs="Times New Roman"/>
          <w:sz w:val="32"/>
          <w:szCs w:val="32"/>
          <w:lang w:val="zh-CN"/>
        </w:rPr>
        <w:t>中心</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w:t>
      </w:r>
      <w:r>
        <w:rPr>
          <w:rFonts w:ascii="Times New Roman" w:hAnsi="Times New Roman" w:eastAsia="仿宋" w:cs="Times New Roman"/>
          <w:sz w:val="32"/>
          <w:szCs w:val="32"/>
        </w:rPr>
        <w:t>自治区普通高等学校人文社科重点研究基地</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新疆红色文化研究中心</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lang w:val="zh-CN"/>
        </w:rPr>
        <w:t>。</w:t>
      </w:r>
    </w:p>
    <w:p>
      <w:pPr>
        <w:numPr>
          <w:ilvl w:val="0"/>
          <w:numId w:val="0"/>
        </w:numPr>
        <w:ind w:left="0" w:leftChars="0" w:firstLine="640" w:firstLine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五、近年成果</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仿宋" w:cs="Times New Roman"/>
          <w:sz w:val="32"/>
          <w:szCs w:val="32"/>
        </w:rPr>
        <w:t>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铸牢中华民族共同体意识研究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为重点，凝练形成</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马克思主义基本原理与铸牢中华民族共同体意识基本理论研究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等5个重点研究领域，并组建相应的攻关团队，制定和推行重点科研攻关团队负责人制度，攻关国家与自治区重大战略课题。2021年9月以来，学科团队在《马克思主义研究》《民族研究》《</w:t>
      </w:r>
      <w:r>
        <w:rPr>
          <w:rFonts w:hint="eastAsia" w:ascii="Times New Roman" w:hAnsi="Times New Roman" w:eastAsia="仿宋" w:cs="Times New Roman"/>
          <w:sz w:val="32"/>
          <w:szCs w:val="32"/>
        </w:rPr>
        <w:t>中国行政管理</w:t>
      </w:r>
      <w:r>
        <w:rPr>
          <w:rFonts w:ascii="Times New Roman" w:hAnsi="Times New Roman" w:eastAsia="仿宋" w:cs="Times New Roman"/>
          <w:sz w:val="32"/>
          <w:szCs w:val="32"/>
        </w:rPr>
        <w:t>》等期刊发表高水平学术论文109篇；获批各级各类科研项目99项，其中国家级重大重点项目5项，科研经费总计1439.29万元；获得各级各类科研奖励17项，其中省部级及以上奖励8项。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新疆地方思政课中华民族共同体意识教育的实践与创新</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教</w:t>
      </w:r>
      <w:r>
        <w:rPr>
          <w:rFonts w:hint="eastAsia" w:ascii="Times New Roman" w:hAnsi="Times New Roman" w:eastAsia="仿宋" w:cs="Times New Roman"/>
          <w:sz w:val="32"/>
          <w:szCs w:val="32"/>
        </w:rPr>
        <w:t>学</w:t>
      </w:r>
      <w:r>
        <w:rPr>
          <w:rFonts w:ascii="Times New Roman" w:hAnsi="Times New Roman" w:eastAsia="仿宋" w:cs="Times New Roman"/>
          <w:sz w:val="32"/>
          <w:szCs w:val="32"/>
        </w:rPr>
        <w:t>成果获2022年度高等教育</w:t>
      </w:r>
      <w:r>
        <w:rPr>
          <w:rFonts w:hint="eastAsia" w:ascii="Times New Roman" w:hAnsi="Times New Roman" w:eastAsia="仿宋" w:cs="Times New Roman"/>
          <w:sz w:val="32"/>
          <w:szCs w:val="32"/>
        </w:rPr>
        <w:t>（本科）</w:t>
      </w:r>
      <w:r>
        <w:rPr>
          <w:rFonts w:ascii="Times New Roman" w:hAnsi="Times New Roman" w:eastAsia="仿宋" w:cs="Times New Roman"/>
          <w:sz w:val="32"/>
          <w:szCs w:val="32"/>
        </w:rPr>
        <w:t>国家级教学成果</w:t>
      </w:r>
      <w:r>
        <w:rPr>
          <w:rFonts w:hint="eastAsia" w:ascii="Times New Roman" w:hAnsi="Times New Roman" w:eastAsia="仿宋" w:cs="Times New Roman"/>
          <w:sz w:val="32"/>
          <w:szCs w:val="32"/>
        </w:rPr>
        <w:t>奖</w:t>
      </w:r>
      <w:r>
        <w:rPr>
          <w:rFonts w:ascii="Times New Roman" w:hAnsi="Times New Roman" w:eastAsia="仿宋" w:cs="Times New Roman"/>
          <w:sz w:val="32"/>
          <w:szCs w:val="32"/>
        </w:rPr>
        <w:t>二等奖</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铸牢中华民族共同体意识融入《简明新疆地方史教程》课程建设与改革实践研究</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教学成果获</w:t>
      </w:r>
      <w:r>
        <w:rPr>
          <w:rFonts w:ascii="Times New Roman" w:hAnsi="Times New Roman" w:eastAsia="仿宋" w:cs="Times New Roman"/>
          <w:sz w:val="32"/>
          <w:szCs w:val="32"/>
        </w:rPr>
        <w:t>2022年度</w:t>
      </w:r>
      <w:r>
        <w:rPr>
          <w:rFonts w:hint="eastAsia" w:ascii="Times New Roman" w:hAnsi="Times New Roman" w:eastAsia="仿宋" w:cs="Times New Roman"/>
          <w:sz w:val="32"/>
          <w:szCs w:val="32"/>
        </w:rPr>
        <w:t>新疆维吾尔</w:t>
      </w:r>
      <w:r>
        <w:rPr>
          <w:rFonts w:ascii="Times New Roman" w:hAnsi="Times New Roman" w:eastAsia="仿宋" w:cs="Times New Roman"/>
          <w:sz w:val="32"/>
          <w:szCs w:val="32"/>
        </w:rPr>
        <w:t>自治区</w:t>
      </w:r>
      <w:r>
        <w:rPr>
          <w:rFonts w:hint="eastAsia" w:ascii="Times New Roman" w:hAnsi="Times New Roman" w:eastAsia="仿宋" w:cs="Times New Roman"/>
          <w:sz w:val="32"/>
          <w:szCs w:val="32"/>
        </w:rPr>
        <w:t>高等教育</w:t>
      </w:r>
      <w:r>
        <w:rPr>
          <w:rFonts w:ascii="Times New Roman" w:hAnsi="Times New Roman" w:eastAsia="仿宋" w:cs="Times New Roman"/>
          <w:sz w:val="32"/>
          <w:szCs w:val="32"/>
        </w:rPr>
        <w:t>教学成果奖一等奖</w:t>
      </w:r>
      <w:r>
        <w:rPr>
          <w:rFonts w:hint="eastAsia"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ascii="Times New Roman" w:hAnsi="Times New Roman" w:eastAsia="仿宋" w:cs="Times New Roman"/>
          <w:b/>
          <w:bCs/>
          <w:sz w:val="32"/>
          <w:szCs w:val="32"/>
        </w:rPr>
      </w:pPr>
      <w:r>
        <w:rPr>
          <w:rFonts w:ascii="Times New Roman" w:hAnsi="Times New Roman" w:eastAsia="仿宋" w:cs="Times New Roman"/>
          <w:sz w:val="32"/>
          <w:szCs w:val="32"/>
        </w:rPr>
        <w:t>2022年，</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简明新疆地方史课程虚拟教研室</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入选教育部第二批虚拟教研室试点名单</w:t>
      </w:r>
      <w:r>
        <w:rPr>
          <w:rFonts w:hint="eastAsia" w:ascii="Times New Roman" w:hAnsi="Times New Roman" w:eastAsia="仿宋" w:cs="Times New Roman"/>
          <w:sz w:val="32"/>
          <w:szCs w:val="32"/>
        </w:rPr>
        <w:t>。</w:t>
      </w:r>
      <w:r>
        <w:rPr>
          <w:rFonts w:ascii="Times New Roman" w:hAnsi="Times New Roman" w:eastAsia="仿宋" w:cs="Times New Roman"/>
          <w:sz w:val="32"/>
          <w:szCs w:val="32"/>
        </w:rPr>
        <w:t>2022年12月获批教育部</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大中小学思政课一体化共同体</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牵头高校</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023</w:t>
      </w:r>
      <w:r>
        <w:rPr>
          <w:rFonts w:hint="eastAsia" w:ascii="Times New Roman" w:hAnsi="Times New Roman" w:eastAsia="仿宋" w:cs="Times New Roman"/>
          <w:sz w:val="32"/>
          <w:szCs w:val="32"/>
        </w:rPr>
        <w:t>年4月</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形势与政策</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思政课获批第二批国家一流本科课程。</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2020年，</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中国近现代史纲要</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课程获批</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自治区级一流本科课程</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毛泽东思想和中国特色社会主义理论体系概论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思想道德修养与法律基础</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2门课程获批新疆大学校级</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金课</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中国共产党历史文献导读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法学概论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2门课程获批2020年新疆大学课程思政标杆课。2021年，</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思想政治教育专业</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获批国家级一流本科专业，</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形势与政策</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思想道德修养与法律基础</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2门课程获批</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自治区级一流本科课程</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形势与政策</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法学概论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2门课程获批2021年校级</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金课</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马克思主义哲学原理</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思想政治教育方法论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中国共产党思想政治教育史</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3门课程获批2021年新疆大学课程思政标杆课，</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简明新疆地方史</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课程获批新疆大学慕课建设立项。</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马克思主义基本原理</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中国哲学史</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2门课程获批2022年校级</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金课</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马克思主义政治经济学原理</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当代世界经济与政治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2门课程获批2022年新疆大学课程思政标杆课，</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中国共产党思想政治教育史</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课程获批2022年新疆大学课程思政示范课。</w:t>
      </w:r>
    </w:p>
    <w:p>
      <w:pPr>
        <w:numPr>
          <w:ilvl w:val="0"/>
          <w:numId w:val="0"/>
        </w:numPr>
        <w:ind w:left="0" w:leftChars="0" w:firstLine="640" w:firstLine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六、未来发展方向</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ascii="Times New Roman" w:hAnsi="Times New Roman" w:eastAsia="仿宋" w:cs="Times New Roman"/>
          <w:sz w:val="32"/>
          <w:szCs w:val="32"/>
        </w:rPr>
        <w:t>学院坚持以习近平新时代中国特色社会主义思想为指导，坚持社会主义办学方向，秉承</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追求真理、崇尚科学、立德树人、服务社会</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的发展理念，坚持以人才培养为目标，以立德树人为根本，以党的政治建设为引领，充分发挥学科建设对思想政治理论课教育教学的支撑作用，坚持教学与科研并举、学科建设与人才培养并重，努力把马克思主义理论学科建设成为特色鲜明的国内一流马克思主义学科，建设成为在全国有重大影响力的</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铸牢中华民族共同体意识研究基地</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思想政治理论教育教学基地</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马克思主义理论高层次人才培养基地</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，更好服务</w:t>
      </w:r>
      <w:r>
        <w:rPr>
          <w:rFonts w:hint="eastAsia" w:ascii="Times New Roman" w:hAnsi="Times New Roman" w:eastAsia="仿宋" w:cs="Times New Roman"/>
          <w:sz w:val="32"/>
          <w:szCs w:val="32"/>
        </w:rPr>
        <w:t>党和</w:t>
      </w:r>
      <w:r>
        <w:rPr>
          <w:rFonts w:ascii="Times New Roman" w:hAnsi="Times New Roman" w:eastAsia="仿宋" w:cs="Times New Roman"/>
          <w:sz w:val="32"/>
          <w:szCs w:val="32"/>
        </w:rPr>
        <w:t>国家战略，服务新疆地方经济社会发展。</w:t>
      </w:r>
    </w:p>
    <w:p>
      <w:pPr>
        <w:numPr>
          <w:ilvl w:val="0"/>
          <w:numId w:val="0"/>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lang w:val="en-US" w:eastAsia="zh-CN"/>
        </w:rPr>
        <w:t>联系人及联系方式</w:t>
      </w:r>
    </w:p>
    <w:p>
      <w:pPr>
        <w:numPr>
          <w:ilvl w:val="0"/>
          <w:numId w:val="0"/>
        </w:numPr>
        <w:ind w:leftChars="200"/>
        <w:jc w:val="both"/>
        <w:rPr>
          <w:rFonts w:hint="eastAsia" w:ascii="方正仿宋_GB2312" w:hAnsi="方正仿宋_GB2312" w:eastAsia="方正仿宋_GB2312" w:cs="方正仿宋_GB2312"/>
          <w:sz w:val="32"/>
          <w:szCs w:val="32"/>
          <w:lang w:val="en-US" w:eastAsia="zh-CN"/>
        </w:rPr>
      </w:pPr>
      <w:bookmarkStart w:id="0" w:name="_GoBack"/>
      <w:bookmarkEnd w:id="0"/>
      <w:r>
        <w:rPr>
          <w:rFonts w:hint="eastAsia" w:ascii="方正仿宋_GB2312" w:hAnsi="方正仿宋_GB2312" w:eastAsia="方正仿宋_GB2312" w:cs="方正仿宋_GB2312"/>
          <w:sz w:val="32"/>
          <w:szCs w:val="32"/>
          <w:lang w:val="en-US" w:eastAsia="zh-CN"/>
        </w:rPr>
        <w:t>联系人：</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张家飞，联系电话：8583239</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王荣，联系电话：13899922390，邮箱：312392790@qq.com</w:t>
      </w:r>
    </w:p>
    <w:p>
      <w:pPr>
        <w:numPr>
          <w:ilvl w:val="0"/>
          <w:numId w:val="0"/>
        </w:numPr>
        <w:ind w:leftChars="200"/>
        <w:jc w:val="both"/>
        <w:rPr>
          <w:rFonts w:hint="eastAsia" w:ascii="黑体" w:hAnsi="黑体" w:eastAsia="黑体" w:cs="黑体"/>
          <w:sz w:val="32"/>
          <w:szCs w:val="32"/>
          <w:lang w:val="en-US" w:eastAsia="zh-CN"/>
        </w:rPr>
      </w:pPr>
    </w:p>
    <w:p>
      <w:pPr>
        <w:numPr>
          <w:ilvl w:val="0"/>
          <w:numId w:val="0"/>
        </w:numPr>
        <w:ind w:left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 xml:space="preserve">              </w:t>
      </w:r>
      <w:r>
        <w:rPr>
          <w:rFonts w:hint="eastAsia" w:ascii="方正仿宋_GB2312" w:hAnsi="方正仿宋_GB2312" w:eastAsia="方正仿宋_GB2312" w:cs="方正仿宋_GB2312"/>
          <w:sz w:val="32"/>
          <w:szCs w:val="32"/>
          <w:lang w:val="en-US" w:eastAsia="zh-CN"/>
        </w:rPr>
        <w:t xml:space="preserve"> 新疆大学马克思主义学院（哲学研究所）</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2023年7月16日</w:t>
      </w:r>
    </w:p>
    <w:p>
      <w:pPr>
        <w:numPr>
          <w:ilvl w:val="0"/>
          <w:numId w:val="0"/>
        </w:numPr>
        <w:ind w:leftChars="200"/>
        <w:jc w:val="both"/>
        <w:rPr>
          <w:rFonts w:hint="default" w:ascii="黑体" w:hAnsi="黑体" w:eastAsia="黑体" w:cs="黑体"/>
          <w:sz w:val="32"/>
          <w:szCs w:val="32"/>
          <w:lang w:val="en-US" w:eastAsia="zh-CN"/>
        </w:rPr>
      </w:pPr>
    </w:p>
    <w:p>
      <w:pPr>
        <w:numPr>
          <w:ilvl w:val="0"/>
          <w:numId w:val="0"/>
        </w:numPr>
        <w:jc w:val="both"/>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panose1 w:val="02000000000000000000"/>
    <w:charset w:val="86"/>
    <w:family w:val="auto"/>
    <w:pitch w:val="default"/>
    <w:sig w:usb0="00000000" w:usb1="00000000" w:usb2="00000000" w:usb3="00000000" w:csb0="00040000" w:csb1="00000000"/>
  </w:font>
  <w:font w:name="方正仿宋_GB2312">
    <w:panose1 w:val="02000000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218E39B7"/>
    <w:rsid w:val="132A0812"/>
    <w:rsid w:val="218E39B7"/>
    <w:rsid w:val="22A21141"/>
    <w:rsid w:val="53D51F93"/>
    <w:rsid w:val="680B362B"/>
    <w:rsid w:val="7B7F27F0"/>
    <w:rsid w:val="7EDB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2472</Words>
  <Characters>2623</Characters>
  <Lines>0</Lines>
  <Paragraphs>0</Paragraphs>
  <TotalTime>1</TotalTime>
  <ScaleCrop>false</ScaleCrop>
  <LinksUpToDate>false</LinksUpToDate>
  <CharactersWithSpaces>2666</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郑凯</cp:lastModifiedBy>
  <dcterms:modified xsi:type="dcterms:W3CDTF">2023-08-23T12:44:56Z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3C309382A48D48A2AA0DA06256D5F3DE_11</vt:lpwstr>
  </property>
</Properties>
</file>